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A79F7F" w14:textId="1B1B7156" w:rsidR="00FB7139" w:rsidRPr="00ED584E" w:rsidRDefault="00FB7139" w:rsidP="00ED584E">
      <w:pPr>
        <w:pStyle w:val="CRCoverPage"/>
        <w:tabs>
          <w:tab w:val="right" w:pos="9639"/>
        </w:tabs>
        <w:rPr>
          <w:b/>
          <w:noProof/>
          <w:lang w:val="en-US"/>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Meeting #98bis</w:t>
      </w:r>
      <w:r>
        <w:rPr>
          <w:b/>
          <w:i/>
          <w:noProof/>
          <w:sz w:val="28"/>
        </w:rPr>
        <w:tab/>
      </w:r>
      <w:r>
        <w:rPr>
          <w:b/>
          <w:i/>
          <w:noProof/>
          <w:sz w:val="28"/>
        </w:rPr>
        <w:fldChar w:fldCharType="begin"/>
      </w:r>
      <w:r>
        <w:rPr>
          <w:b/>
          <w:i/>
          <w:noProof/>
          <w:sz w:val="28"/>
        </w:rPr>
        <w:instrText xml:space="preserve"> DOCPROPERTY  Tdoc#  \* MERGEFORMAT </w:instrText>
      </w:r>
      <w:r>
        <w:rPr>
          <w:b/>
          <w:i/>
          <w:noProof/>
          <w:sz w:val="28"/>
        </w:rPr>
        <w:fldChar w:fldCharType="separate"/>
      </w:r>
      <w:r w:rsidRPr="00ED584E">
        <w:rPr>
          <w:b/>
          <w:noProof/>
          <w:sz w:val="24"/>
          <w:szCs w:val="24"/>
        </w:rPr>
        <w:fldChar w:fldCharType="begin"/>
      </w:r>
      <w:r w:rsidRPr="00ED584E">
        <w:rPr>
          <w:b/>
          <w:noProof/>
          <w:sz w:val="24"/>
          <w:szCs w:val="24"/>
        </w:rPr>
        <w:instrText xml:space="preserve"> DOCPROPERTY  Tdoc#  \* MERGEFORMAT </w:instrText>
      </w:r>
      <w:r w:rsidRPr="00ED584E">
        <w:rPr>
          <w:b/>
          <w:noProof/>
          <w:sz w:val="24"/>
          <w:szCs w:val="24"/>
        </w:rPr>
        <w:fldChar w:fldCharType="separate"/>
      </w:r>
      <w:r w:rsidRPr="00ED584E">
        <w:rPr>
          <w:rFonts w:cs="Arial"/>
          <w:b/>
          <w:bCs/>
          <w:sz w:val="24"/>
          <w:szCs w:val="24"/>
          <w:lang w:eastAsia="zh-CN"/>
        </w:rPr>
        <w:t xml:space="preserve"> R1-</w:t>
      </w:r>
      <w:r w:rsidRPr="00ED584E">
        <w:rPr>
          <w:b/>
          <w:noProof/>
          <w:sz w:val="24"/>
          <w:szCs w:val="24"/>
        </w:rPr>
        <w:fldChar w:fldCharType="end"/>
      </w:r>
      <w:r w:rsidR="00ED584E" w:rsidRPr="00ED584E">
        <w:rPr>
          <w:b/>
          <w:noProof/>
          <w:sz w:val="24"/>
          <w:szCs w:val="24"/>
          <w:lang w:val="en-US"/>
        </w:rPr>
        <w:t>1910970</w:t>
      </w:r>
      <w:r w:rsidRPr="00E13F3D">
        <w:rPr>
          <w:b/>
          <w:i/>
          <w:noProof/>
          <w:sz w:val="28"/>
        </w:rPr>
        <w:t xml:space="preserve"> </w:t>
      </w:r>
      <w:r>
        <w:rPr>
          <w:b/>
          <w:i/>
          <w:noProof/>
          <w:sz w:val="28"/>
        </w:rPr>
        <w:fldChar w:fldCharType="end"/>
      </w:r>
    </w:p>
    <w:p w14:paraId="798EC543" w14:textId="528F9E7D" w:rsidR="00B23EB7" w:rsidRPr="00FB7139" w:rsidRDefault="00FB7139" w:rsidP="00FB7139">
      <w:pPr>
        <w:pStyle w:val="CRCoverPage"/>
        <w:outlineLvl w:val="0"/>
        <w:rPr>
          <w:rFonts w:eastAsia="MS Mincho" w:cs="Arial"/>
          <w:b/>
          <w:bCs/>
          <w:sz w:val="24"/>
          <w:szCs w:val="24"/>
          <w:lang w:eastAsia="ja-JP"/>
        </w:rPr>
      </w:pPr>
      <w:r>
        <w:rPr>
          <w:rFonts w:eastAsia="MS Mincho" w:cs="Arial"/>
          <w:b/>
          <w:bCs/>
          <w:sz w:val="24"/>
          <w:szCs w:val="24"/>
          <w:lang w:eastAsia="ja-JP"/>
        </w:rPr>
        <w:t>Chongqing</w:t>
      </w:r>
      <w:r w:rsidRPr="001A69B7">
        <w:rPr>
          <w:rFonts w:eastAsia="MS Mincho" w:cs="Arial"/>
          <w:b/>
          <w:bCs/>
          <w:sz w:val="24"/>
          <w:szCs w:val="24"/>
          <w:lang w:eastAsia="ja-JP"/>
        </w:rPr>
        <w:t>, C</w:t>
      </w:r>
      <w:r>
        <w:rPr>
          <w:rFonts w:eastAsia="MS Mincho" w:cs="Arial"/>
          <w:b/>
          <w:bCs/>
          <w:sz w:val="24"/>
          <w:szCs w:val="24"/>
          <w:lang w:eastAsia="ja-JP"/>
        </w:rPr>
        <w:t>hina</w:t>
      </w:r>
      <w:r w:rsidRPr="001A69B7">
        <w:rPr>
          <w:rFonts w:eastAsia="MS Mincho" w:cs="Arial"/>
          <w:b/>
          <w:bCs/>
          <w:sz w:val="24"/>
          <w:szCs w:val="24"/>
          <w:lang w:eastAsia="ja-JP"/>
        </w:rPr>
        <w:t xml:space="preserve">, </w:t>
      </w:r>
      <w:r>
        <w:rPr>
          <w:rFonts w:eastAsia="MS Mincho" w:cs="Arial"/>
          <w:b/>
          <w:bCs/>
          <w:sz w:val="24"/>
          <w:szCs w:val="24"/>
          <w:lang w:eastAsia="ja-JP"/>
        </w:rPr>
        <w:t>October</w:t>
      </w:r>
      <w:r w:rsidRPr="001A69B7">
        <w:rPr>
          <w:rFonts w:eastAsia="MS Mincho" w:cs="Arial"/>
          <w:b/>
          <w:bCs/>
          <w:sz w:val="24"/>
          <w:szCs w:val="24"/>
          <w:lang w:eastAsia="ja-JP"/>
        </w:rPr>
        <w:t xml:space="preserve"> </w:t>
      </w:r>
      <w:r>
        <w:rPr>
          <w:rFonts w:eastAsia="MS Mincho" w:cs="Arial"/>
          <w:b/>
          <w:bCs/>
          <w:sz w:val="24"/>
          <w:szCs w:val="24"/>
          <w:lang w:eastAsia="ja-JP"/>
        </w:rPr>
        <w:t>14</w:t>
      </w:r>
      <w:r w:rsidRPr="001A69B7">
        <w:rPr>
          <w:rFonts w:eastAsia="MS Mincho" w:cs="Arial"/>
          <w:b/>
          <w:bCs/>
          <w:sz w:val="24"/>
          <w:szCs w:val="24"/>
          <w:vertAlign w:val="superscript"/>
          <w:lang w:eastAsia="ja-JP"/>
        </w:rPr>
        <w:t>th</w:t>
      </w:r>
      <w:r w:rsidRPr="001A69B7">
        <w:rPr>
          <w:rFonts w:eastAsia="MS Mincho" w:cs="Arial"/>
          <w:b/>
          <w:bCs/>
          <w:sz w:val="24"/>
          <w:szCs w:val="24"/>
          <w:lang w:eastAsia="ja-JP"/>
        </w:rPr>
        <w:t xml:space="preserve"> – </w:t>
      </w:r>
      <w:r>
        <w:rPr>
          <w:rFonts w:eastAsia="MS Mincho" w:cs="Arial"/>
          <w:b/>
          <w:bCs/>
          <w:sz w:val="24"/>
          <w:szCs w:val="24"/>
          <w:lang w:eastAsia="ja-JP"/>
        </w:rPr>
        <w:t>20</w:t>
      </w:r>
      <w:r w:rsidRPr="001A69B7">
        <w:rPr>
          <w:rFonts w:eastAsia="MS Mincho" w:cs="Arial"/>
          <w:b/>
          <w:bCs/>
          <w:sz w:val="24"/>
          <w:szCs w:val="24"/>
          <w:vertAlign w:val="superscript"/>
          <w:lang w:eastAsia="ja-JP"/>
        </w:rPr>
        <w:t>th</w:t>
      </w:r>
      <w:r w:rsidRPr="001A69B7">
        <w:rPr>
          <w:rFonts w:eastAsia="MS Mincho" w:cs="Arial"/>
          <w:b/>
          <w:bCs/>
          <w:sz w:val="24"/>
          <w:szCs w:val="24"/>
          <w:lang w:eastAsia="ja-JP"/>
        </w:rPr>
        <w:t>, 2019</w:t>
      </w:r>
    </w:p>
    <w:p w14:paraId="7532909A" w14:textId="77777777" w:rsidR="00B23EB7" w:rsidRPr="00BF128D" w:rsidRDefault="00B23EB7" w:rsidP="00B23EB7">
      <w:pPr>
        <w:tabs>
          <w:tab w:val="center" w:pos="4536"/>
          <w:tab w:val="right" w:pos="9072"/>
        </w:tabs>
        <w:rPr>
          <w:rFonts w:ascii="Arial" w:eastAsia="MS Mincho" w:hAnsi="Arial" w:cs="Arial"/>
          <w:b/>
          <w:bCs/>
          <w:lang w:eastAsia="ja-JP"/>
        </w:rPr>
      </w:pPr>
    </w:p>
    <w:p w14:paraId="2FE24820" w14:textId="43D4C8CD" w:rsidR="00B23EB7" w:rsidRPr="00315C6E" w:rsidRDefault="00B23EB7" w:rsidP="00B23EB7">
      <w:pPr>
        <w:pStyle w:val="3GPPHeader"/>
        <w:rPr>
          <w:sz w:val="22"/>
          <w:szCs w:val="22"/>
        </w:rPr>
      </w:pPr>
      <w:r w:rsidRPr="00315C6E">
        <w:rPr>
          <w:sz w:val="22"/>
          <w:szCs w:val="22"/>
        </w:rPr>
        <w:t>Agenda Item:</w:t>
      </w:r>
      <w:r w:rsidRPr="00315C6E">
        <w:rPr>
          <w:sz w:val="22"/>
          <w:szCs w:val="22"/>
        </w:rPr>
        <w:tab/>
      </w:r>
      <w:r>
        <w:rPr>
          <w:sz w:val="22"/>
          <w:szCs w:val="22"/>
        </w:rPr>
        <w:t>7.2.</w:t>
      </w:r>
      <w:r w:rsidR="000F2C70">
        <w:rPr>
          <w:sz w:val="22"/>
          <w:szCs w:val="22"/>
        </w:rPr>
        <w:t>8</w:t>
      </w:r>
      <w:r w:rsidR="00AD1997">
        <w:rPr>
          <w:sz w:val="22"/>
          <w:szCs w:val="22"/>
        </w:rPr>
        <w:t>.</w:t>
      </w:r>
      <w:r w:rsidR="002C57AC">
        <w:rPr>
          <w:sz w:val="22"/>
          <w:szCs w:val="22"/>
        </w:rPr>
        <w:t>4</w:t>
      </w:r>
    </w:p>
    <w:p w14:paraId="16F5C7EC" w14:textId="77777777" w:rsidR="00B23EB7" w:rsidRPr="00315C6E" w:rsidRDefault="00B23EB7" w:rsidP="00B23EB7">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E036978" w14:textId="606A3732" w:rsidR="00B23EB7" w:rsidRDefault="00B23EB7" w:rsidP="00B23EB7">
      <w:pPr>
        <w:pStyle w:val="3GPPHeader"/>
        <w:rPr>
          <w:sz w:val="22"/>
          <w:szCs w:val="22"/>
        </w:rPr>
      </w:pPr>
      <w:r w:rsidRPr="00315C6E">
        <w:rPr>
          <w:sz w:val="22"/>
          <w:szCs w:val="22"/>
        </w:rPr>
        <w:t>Title:</w:t>
      </w:r>
      <w:r w:rsidRPr="00315C6E">
        <w:rPr>
          <w:sz w:val="22"/>
          <w:szCs w:val="22"/>
        </w:rPr>
        <w:tab/>
      </w:r>
      <w:r w:rsidR="00417FC9">
        <w:rPr>
          <w:sz w:val="22"/>
          <w:szCs w:val="22"/>
        </w:rPr>
        <w:t xml:space="preserve">Remaining Issues on </w:t>
      </w:r>
      <w:r w:rsidR="002C57AC">
        <w:rPr>
          <w:sz w:val="22"/>
          <w:szCs w:val="22"/>
        </w:rPr>
        <w:t>Uplink Full Power Transmission</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4A8507FF" w14:textId="77777777" w:rsidR="00B23EB7" w:rsidRPr="00BF128D" w:rsidRDefault="00B23EB7" w:rsidP="00B23EB7">
      <w:pPr>
        <w:pStyle w:val="Heading1"/>
      </w:pPr>
      <w:r w:rsidRPr="00315C6E">
        <w:t>Introduction</w:t>
      </w:r>
    </w:p>
    <w:p w14:paraId="63F79E42" w14:textId="4BAE5225" w:rsidR="003105DC" w:rsidRDefault="00B23EB7" w:rsidP="00A93DEE">
      <w:pPr>
        <w:pStyle w:val="0Maintext"/>
        <w:spacing w:after="120" w:afterAutospacing="0" w:line="240" w:lineRule="auto"/>
        <w:ind w:firstLine="0"/>
        <w:rPr>
          <w:lang w:val="en-US"/>
        </w:rPr>
      </w:pPr>
      <w:r>
        <w:rPr>
          <w:lang w:val="en-US"/>
        </w:rPr>
        <w:t xml:space="preserve">In </w:t>
      </w:r>
      <w:r w:rsidR="003105DC">
        <w:rPr>
          <w:lang w:val="en-US"/>
        </w:rPr>
        <w:t>RAN1 #9</w:t>
      </w:r>
      <w:r w:rsidR="00663E9F">
        <w:rPr>
          <w:lang w:val="en-US"/>
        </w:rPr>
        <w:t>8</w:t>
      </w:r>
      <w:r w:rsidR="003105DC">
        <w:rPr>
          <w:lang w:val="en-US"/>
        </w:rPr>
        <w:t xml:space="preserve"> meeting, the following </w:t>
      </w:r>
      <w:r w:rsidR="00663E9F">
        <w:rPr>
          <w:lang w:val="en-US"/>
        </w:rPr>
        <w:t>agreements</w:t>
      </w:r>
      <w:r w:rsidR="00274F27">
        <w:rPr>
          <w:lang w:val="en-US"/>
        </w:rPr>
        <w:t xml:space="preserve"> </w:t>
      </w:r>
      <w:r w:rsidR="00663E9F">
        <w:rPr>
          <w:lang w:val="en-US"/>
        </w:rPr>
        <w:t xml:space="preserve">and conclusions </w:t>
      </w:r>
      <w:r w:rsidR="003105DC">
        <w:rPr>
          <w:lang w:val="en-US"/>
        </w:rPr>
        <w:t xml:space="preserve">on </w:t>
      </w:r>
      <w:r w:rsidR="002C57AC">
        <w:rPr>
          <w:lang w:val="en-US"/>
        </w:rPr>
        <w:t>uplink full power transmission have been achieved</w:t>
      </w:r>
      <w:r w:rsidR="003105DC">
        <w:rPr>
          <w:lang w:val="en-US"/>
        </w:rPr>
        <w:t>. [1]</w:t>
      </w:r>
    </w:p>
    <w:tbl>
      <w:tblPr>
        <w:tblStyle w:val="TableGrid"/>
        <w:tblW w:w="0" w:type="auto"/>
        <w:tblLook w:val="04A0" w:firstRow="1" w:lastRow="0" w:firstColumn="1" w:lastColumn="0" w:noHBand="0" w:noVBand="1"/>
      </w:tblPr>
      <w:tblGrid>
        <w:gridCol w:w="9010"/>
      </w:tblGrid>
      <w:tr w:rsidR="003105DC" w14:paraId="60005E2A" w14:textId="77777777" w:rsidTr="003105DC">
        <w:tc>
          <w:tcPr>
            <w:tcW w:w="9010" w:type="dxa"/>
          </w:tcPr>
          <w:p w14:paraId="3E25C6CD" w14:textId="77777777" w:rsidR="00663E9F" w:rsidRPr="00663E9F" w:rsidRDefault="00663E9F" w:rsidP="00663E9F">
            <w:pPr>
              <w:rPr>
                <w:b/>
                <w:bCs/>
                <w:sz w:val="20"/>
                <w:szCs w:val="20"/>
                <w:highlight w:val="green"/>
                <w:lang w:eastAsia="x-none"/>
              </w:rPr>
            </w:pPr>
            <w:r w:rsidRPr="00663E9F">
              <w:rPr>
                <w:b/>
                <w:bCs/>
                <w:sz w:val="20"/>
                <w:szCs w:val="20"/>
                <w:highlight w:val="green"/>
                <w:lang w:eastAsia="x-none"/>
              </w:rPr>
              <w:t>Agreement</w:t>
            </w:r>
          </w:p>
          <w:p w14:paraId="4A48845C" w14:textId="77777777" w:rsidR="00663E9F" w:rsidRPr="00663E9F" w:rsidRDefault="00663E9F" w:rsidP="00663E9F">
            <w:pPr>
              <w:rPr>
                <w:sz w:val="20"/>
                <w:szCs w:val="20"/>
                <w:lang w:eastAsia="x-none"/>
              </w:rPr>
            </w:pPr>
            <w:r w:rsidRPr="00663E9F">
              <w:rPr>
                <w:sz w:val="20"/>
                <w:szCs w:val="20"/>
              </w:rPr>
              <w:t>For mode 1, 2Tx non-coherent UE, the new codebook subset at least includes rank=1 TPMI=2 defined in Rel-15 which can be used for UL full power transmission</w:t>
            </w:r>
          </w:p>
          <w:p w14:paraId="5B0A87C0" w14:textId="77777777" w:rsidR="00663E9F" w:rsidRPr="00663E9F" w:rsidRDefault="00663E9F" w:rsidP="00663E9F">
            <w:pPr>
              <w:rPr>
                <w:sz w:val="20"/>
                <w:szCs w:val="20"/>
                <w:lang w:eastAsia="x-none"/>
              </w:rPr>
            </w:pPr>
          </w:p>
          <w:p w14:paraId="3E06B1C8" w14:textId="77777777" w:rsidR="00663E9F" w:rsidRPr="00663E9F" w:rsidRDefault="00663E9F" w:rsidP="00663E9F">
            <w:pPr>
              <w:rPr>
                <w:b/>
                <w:bCs/>
                <w:sz w:val="20"/>
                <w:szCs w:val="20"/>
                <w:highlight w:val="green"/>
                <w:lang w:eastAsia="x-none"/>
              </w:rPr>
            </w:pPr>
            <w:r w:rsidRPr="00663E9F">
              <w:rPr>
                <w:b/>
                <w:bCs/>
                <w:sz w:val="20"/>
                <w:szCs w:val="20"/>
                <w:highlight w:val="green"/>
                <w:lang w:eastAsia="x-none"/>
              </w:rPr>
              <w:t>Agreement</w:t>
            </w:r>
          </w:p>
          <w:p w14:paraId="21DF281D" w14:textId="77777777" w:rsidR="00663E9F" w:rsidRPr="00663E9F" w:rsidRDefault="00663E9F" w:rsidP="00663E9F">
            <w:pPr>
              <w:rPr>
                <w:sz w:val="20"/>
                <w:szCs w:val="20"/>
              </w:rPr>
            </w:pPr>
            <w:r w:rsidRPr="00663E9F">
              <w:rPr>
                <w:sz w:val="20"/>
                <w:szCs w:val="20"/>
              </w:rPr>
              <w:t xml:space="preserve">For mode 1, 4Tx non-coherent UE, the new codebook subset at least includes, rank 1 TPMI= 13 defined in Rel-15 which can be used for UL full power transmission </w:t>
            </w:r>
          </w:p>
          <w:p w14:paraId="0912ADF1" w14:textId="77777777" w:rsidR="00663E9F" w:rsidRPr="00663E9F" w:rsidRDefault="00663E9F" w:rsidP="00663E9F">
            <w:pPr>
              <w:pStyle w:val="LGTdoc"/>
              <w:numPr>
                <w:ilvl w:val="0"/>
                <w:numId w:val="3"/>
              </w:numPr>
              <w:spacing w:afterLines="0" w:line="240" w:lineRule="auto"/>
              <w:ind w:left="720" w:hanging="320"/>
              <w:contextualSpacing/>
              <w:rPr>
                <w:bCs/>
                <w:sz w:val="20"/>
                <w:szCs w:val="20"/>
                <w:lang w:val="en-US"/>
              </w:rPr>
            </w:pPr>
            <w:r w:rsidRPr="00663E9F">
              <w:rPr>
                <w:bCs/>
                <w:sz w:val="20"/>
                <w:szCs w:val="20"/>
                <w:lang w:val="en-US"/>
              </w:rPr>
              <w:t>FFS for the case that part of ports can deliver full power transmission</w:t>
            </w:r>
          </w:p>
          <w:p w14:paraId="2CA79C04" w14:textId="77777777" w:rsidR="00663E9F" w:rsidRPr="00663E9F" w:rsidRDefault="00663E9F" w:rsidP="00663E9F">
            <w:pPr>
              <w:rPr>
                <w:sz w:val="20"/>
                <w:szCs w:val="20"/>
                <w:lang w:eastAsia="x-none"/>
              </w:rPr>
            </w:pPr>
          </w:p>
          <w:p w14:paraId="35191866" w14:textId="77777777" w:rsidR="00663E9F" w:rsidRPr="00663E9F" w:rsidRDefault="00663E9F" w:rsidP="00663E9F">
            <w:pPr>
              <w:rPr>
                <w:b/>
                <w:sz w:val="20"/>
                <w:szCs w:val="20"/>
                <w:highlight w:val="green"/>
              </w:rPr>
            </w:pPr>
            <w:r w:rsidRPr="00663E9F">
              <w:rPr>
                <w:b/>
                <w:sz w:val="20"/>
                <w:szCs w:val="20"/>
                <w:highlight w:val="green"/>
              </w:rPr>
              <w:t>Agreement</w:t>
            </w:r>
          </w:p>
          <w:p w14:paraId="1EC9DDD1" w14:textId="77777777" w:rsidR="00663E9F" w:rsidRPr="00663E9F" w:rsidRDefault="00663E9F" w:rsidP="00663E9F">
            <w:pPr>
              <w:rPr>
                <w:b/>
                <w:sz w:val="20"/>
                <w:szCs w:val="20"/>
              </w:rPr>
            </w:pPr>
            <w:r w:rsidRPr="00663E9F">
              <w:rPr>
                <w:sz w:val="20"/>
                <w:szCs w:val="20"/>
              </w:rPr>
              <w:t>For mode 1, 4Tx non-coherent UE, the new codebook subset</w:t>
            </w:r>
          </w:p>
          <w:p w14:paraId="414F6FD2" w14:textId="77777777" w:rsidR="00663E9F" w:rsidRPr="00663E9F" w:rsidRDefault="00663E9F" w:rsidP="00663E9F">
            <w:pPr>
              <w:pStyle w:val="LGTdoc"/>
              <w:numPr>
                <w:ilvl w:val="0"/>
                <w:numId w:val="3"/>
              </w:numPr>
              <w:spacing w:afterLines="0" w:line="240" w:lineRule="auto"/>
              <w:ind w:left="720" w:hanging="320"/>
              <w:contextualSpacing/>
              <w:rPr>
                <w:bCs/>
                <w:sz w:val="20"/>
                <w:szCs w:val="20"/>
                <w:lang w:val="en-US"/>
              </w:rPr>
            </w:pPr>
            <w:r w:rsidRPr="00663E9F">
              <w:rPr>
                <w:bCs/>
                <w:sz w:val="20"/>
                <w:szCs w:val="20"/>
                <w:lang w:val="en-US"/>
              </w:rPr>
              <w:t>at least includes, rank 2 TPMI=6 defined in Rel-15</w:t>
            </w:r>
          </w:p>
          <w:p w14:paraId="1F819D6A" w14:textId="77777777" w:rsidR="00663E9F" w:rsidRPr="00663E9F" w:rsidRDefault="00663E9F" w:rsidP="00663E9F">
            <w:pPr>
              <w:pStyle w:val="LGTdoc"/>
              <w:numPr>
                <w:ilvl w:val="0"/>
                <w:numId w:val="3"/>
              </w:numPr>
              <w:spacing w:afterLines="0" w:line="240" w:lineRule="auto"/>
              <w:ind w:left="720" w:hanging="320"/>
              <w:contextualSpacing/>
              <w:rPr>
                <w:bCs/>
                <w:sz w:val="20"/>
                <w:szCs w:val="20"/>
                <w:lang w:val="en-US"/>
              </w:rPr>
            </w:pPr>
            <w:r w:rsidRPr="00663E9F">
              <w:rPr>
                <w:bCs/>
                <w:sz w:val="20"/>
                <w:szCs w:val="20"/>
                <w:lang w:val="en-US"/>
              </w:rPr>
              <w:t>at least includes, rank 3 TPMI=1 defined in Rel-15</w:t>
            </w:r>
          </w:p>
          <w:p w14:paraId="4A80A1FB" w14:textId="77777777" w:rsidR="00663E9F" w:rsidRPr="00663E9F" w:rsidRDefault="00663E9F" w:rsidP="00663E9F">
            <w:pPr>
              <w:rPr>
                <w:sz w:val="20"/>
                <w:szCs w:val="20"/>
                <w:lang w:eastAsia="x-none"/>
              </w:rPr>
            </w:pPr>
          </w:p>
          <w:p w14:paraId="43D2F60C" w14:textId="77777777" w:rsidR="00663E9F" w:rsidRPr="00663E9F" w:rsidRDefault="00663E9F" w:rsidP="00663E9F">
            <w:pPr>
              <w:rPr>
                <w:sz w:val="20"/>
                <w:szCs w:val="20"/>
                <w:highlight w:val="green"/>
              </w:rPr>
            </w:pPr>
            <w:r w:rsidRPr="00663E9F">
              <w:rPr>
                <w:b/>
                <w:sz w:val="20"/>
                <w:szCs w:val="20"/>
                <w:highlight w:val="green"/>
              </w:rPr>
              <w:t>Agreement</w:t>
            </w:r>
          </w:p>
          <w:p w14:paraId="0F35F85D" w14:textId="77777777" w:rsidR="00663E9F" w:rsidRPr="00663E9F" w:rsidRDefault="00663E9F" w:rsidP="00663E9F">
            <w:pPr>
              <w:rPr>
                <w:sz w:val="20"/>
                <w:szCs w:val="20"/>
              </w:rPr>
            </w:pPr>
            <w:r w:rsidRPr="00663E9F">
              <w:rPr>
                <w:sz w:val="20"/>
                <w:szCs w:val="20"/>
              </w:rPr>
              <w:t>For mode 2, in case of non-coherent with 2 ports, support following TPMI indication for rank 1 which support UL full power transmission:</w:t>
            </w:r>
          </w:p>
          <w:p w14:paraId="2485BEA2" w14:textId="77777777" w:rsidR="00663E9F" w:rsidRPr="00663E9F" w:rsidRDefault="00663E9F" w:rsidP="00663E9F">
            <w:pPr>
              <w:pStyle w:val="LGTdoc"/>
              <w:numPr>
                <w:ilvl w:val="0"/>
                <w:numId w:val="3"/>
              </w:numPr>
              <w:spacing w:afterLines="0" w:line="240" w:lineRule="auto"/>
              <w:ind w:left="720" w:hanging="320"/>
              <w:contextualSpacing/>
              <w:rPr>
                <w:bCs/>
                <w:sz w:val="20"/>
                <w:szCs w:val="20"/>
                <w:lang w:val="en-US"/>
              </w:rPr>
            </w:pPr>
            <w:r w:rsidRPr="00663E9F">
              <w:rPr>
                <w:bCs/>
                <w:sz w:val="20"/>
                <w:szCs w:val="20"/>
                <w:lang w:val="en-US"/>
              </w:rPr>
              <w:t>Rank 1: support {TPMI=0} and {TPMI=1}</w:t>
            </w:r>
          </w:p>
          <w:p w14:paraId="39EF2531" w14:textId="77777777" w:rsidR="00663E9F" w:rsidRPr="00663E9F" w:rsidRDefault="00663E9F" w:rsidP="00663E9F">
            <w:pPr>
              <w:pStyle w:val="LGTdoc"/>
              <w:numPr>
                <w:ilvl w:val="0"/>
                <w:numId w:val="3"/>
              </w:numPr>
              <w:spacing w:afterLines="0" w:line="240" w:lineRule="auto"/>
              <w:ind w:left="720" w:hanging="320"/>
              <w:contextualSpacing/>
              <w:rPr>
                <w:bCs/>
                <w:sz w:val="20"/>
                <w:szCs w:val="20"/>
                <w:lang w:val="en-US"/>
              </w:rPr>
            </w:pPr>
            <w:r w:rsidRPr="00663E9F">
              <w:rPr>
                <w:bCs/>
                <w:sz w:val="20"/>
                <w:szCs w:val="20"/>
                <w:lang w:val="en-US"/>
              </w:rPr>
              <w:t xml:space="preserve">FFS: Details on UE capability </w:t>
            </w:r>
            <w:proofErr w:type="spellStart"/>
            <w:r w:rsidRPr="00663E9F">
              <w:rPr>
                <w:bCs/>
                <w:sz w:val="20"/>
                <w:szCs w:val="20"/>
                <w:lang w:val="en-US"/>
              </w:rPr>
              <w:t>signalling</w:t>
            </w:r>
            <w:proofErr w:type="spellEnd"/>
            <w:r w:rsidRPr="00663E9F">
              <w:rPr>
                <w:bCs/>
                <w:sz w:val="20"/>
                <w:szCs w:val="20"/>
                <w:lang w:val="en-US"/>
              </w:rPr>
              <w:t xml:space="preserve"> </w:t>
            </w:r>
          </w:p>
          <w:p w14:paraId="2672A890" w14:textId="77777777" w:rsidR="00663E9F" w:rsidRPr="00663E9F" w:rsidRDefault="00663E9F" w:rsidP="00663E9F">
            <w:pPr>
              <w:rPr>
                <w:sz w:val="20"/>
                <w:szCs w:val="20"/>
                <w:lang w:eastAsia="x-none"/>
              </w:rPr>
            </w:pPr>
          </w:p>
          <w:p w14:paraId="17B95509" w14:textId="77777777" w:rsidR="00663E9F" w:rsidRPr="00663E9F" w:rsidRDefault="00663E9F" w:rsidP="00663E9F">
            <w:pPr>
              <w:rPr>
                <w:b/>
                <w:bCs/>
                <w:sz w:val="20"/>
                <w:szCs w:val="20"/>
                <w:lang w:eastAsia="x-none"/>
              </w:rPr>
            </w:pPr>
            <w:r w:rsidRPr="00663E9F">
              <w:rPr>
                <w:b/>
                <w:bCs/>
                <w:sz w:val="20"/>
                <w:szCs w:val="20"/>
                <w:lang w:eastAsia="x-none"/>
              </w:rPr>
              <w:t>Conclusion</w:t>
            </w:r>
          </w:p>
          <w:p w14:paraId="3C000101" w14:textId="77777777" w:rsidR="00663E9F" w:rsidRPr="00663E9F" w:rsidRDefault="00663E9F" w:rsidP="00663E9F">
            <w:pPr>
              <w:rPr>
                <w:sz w:val="20"/>
                <w:szCs w:val="20"/>
              </w:rPr>
            </w:pPr>
            <w:r w:rsidRPr="00663E9F">
              <w:rPr>
                <w:sz w:val="20"/>
                <w:szCs w:val="20"/>
                <w:lang w:eastAsia="x-none"/>
              </w:rPr>
              <w:t xml:space="preserve">For mode 2, </w:t>
            </w:r>
            <w:r w:rsidRPr="00663E9F">
              <w:rPr>
                <w:sz w:val="20"/>
                <w:szCs w:val="20"/>
              </w:rPr>
              <w:t>no additional rule for spatial filter update for SRS resources with different number ports</w:t>
            </w:r>
          </w:p>
          <w:p w14:paraId="673348D2" w14:textId="77777777" w:rsidR="00663E9F" w:rsidRPr="00663E9F" w:rsidRDefault="00663E9F" w:rsidP="00663E9F">
            <w:pPr>
              <w:rPr>
                <w:sz w:val="20"/>
                <w:szCs w:val="20"/>
                <w:lang w:eastAsia="x-none"/>
              </w:rPr>
            </w:pPr>
          </w:p>
          <w:p w14:paraId="357D88BD" w14:textId="77777777" w:rsidR="00663E9F" w:rsidRPr="00663E9F" w:rsidRDefault="00663E9F" w:rsidP="00663E9F">
            <w:pPr>
              <w:rPr>
                <w:b/>
                <w:bCs/>
                <w:sz w:val="20"/>
                <w:szCs w:val="20"/>
                <w:highlight w:val="green"/>
                <w:lang w:eastAsia="x-none"/>
              </w:rPr>
            </w:pPr>
            <w:r w:rsidRPr="00663E9F">
              <w:rPr>
                <w:b/>
                <w:bCs/>
                <w:sz w:val="20"/>
                <w:szCs w:val="20"/>
                <w:highlight w:val="green"/>
                <w:lang w:eastAsia="x-none"/>
              </w:rPr>
              <w:t>Agreement</w:t>
            </w:r>
          </w:p>
          <w:p w14:paraId="2BF39C71" w14:textId="77777777" w:rsidR="00663E9F" w:rsidRPr="00663E9F" w:rsidRDefault="00663E9F" w:rsidP="00663E9F">
            <w:pPr>
              <w:rPr>
                <w:bCs/>
                <w:sz w:val="20"/>
                <w:szCs w:val="20"/>
              </w:rPr>
            </w:pPr>
            <w:r w:rsidRPr="00663E9F">
              <w:rPr>
                <w:bCs/>
                <w:sz w:val="20"/>
                <w:szCs w:val="20"/>
              </w:rPr>
              <w:t>For a capability 1 UE working with full power operations, for PUSCH power control, power scaling factor is fixed to 1</w:t>
            </w:r>
          </w:p>
          <w:p w14:paraId="3BC57677" w14:textId="77777777" w:rsidR="00663E9F" w:rsidRPr="00663E9F" w:rsidRDefault="00663E9F" w:rsidP="00663E9F">
            <w:pPr>
              <w:rPr>
                <w:bCs/>
                <w:sz w:val="20"/>
                <w:szCs w:val="20"/>
              </w:rPr>
            </w:pPr>
          </w:p>
          <w:p w14:paraId="215E7DC9" w14:textId="77777777" w:rsidR="00663E9F" w:rsidRPr="00663E9F" w:rsidRDefault="00663E9F" w:rsidP="00663E9F">
            <w:pPr>
              <w:rPr>
                <w:sz w:val="20"/>
                <w:szCs w:val="20"/>
                <w:highlight w:val="green"/>
              </w:rPr>
            </w:pPr>
            <w:r w:rsidRPr="00663E9F">
              <w:rPr>
                <w:b/>
                <w:sz w:val="20"/>
                <w:szCs w:val="20"/>
                <w:highlight w:val="green"/>
              </w:rPr>
              <w:t>Agreement</w:t>
            </w:r>
          </w:p>
          <w:p w14:paraId="410C5798" w14:textId="77777777" w:rsidR="00663E9F" w:rsidRPr="00663E9F" w:rsidRDefault="00663E9F" w:rsidP="00663E9F">
            <w:pPr>
              <w:textAlignment w:val="center"/>
              <w:rPr>
                <w:bCs/>
                <w:sz w:val="20"/>
                <w:szCs w:val="20"/>
              </w:rPr>
            </w:pPr>
            <w:r w:rsidRPr="00663E9F">
              <w:rPr>
                <w:bCs/>
                <w:sz w:val="20"/>
                <w:szCs w:val="20"/>
              </w:rPr>
              <w:t xml:space="preserve">For a UE working with Mode1 operation, for PUSCH power control, </w:t>
            </w:r>
            <w:proofErr w:type="gramStart"/>
            <w:r w:rsidRPr="00663E9F">
              <w:rPr>
                <w:bCs/>
                <w:sz w:val="20"/>
                <w:szCs w:val="20"/>
              </w:rPr>
              <w:t>down-select</w:t>
            </w:r>
            <w:proofErr w:type="gramEnd"/>
            <w:r w:rsidRPr="00663E9F">
              <w:rPr>
                <w:bCs/>
                <w:sz w:val="20"/>
                <w:szCs w:val="20"/>
              </w:rPr>
              <w:t xml:space="preserve"> or merge from the following alternatives in RAN1#98bis</w:t>
            </w:r>
          </w:p>
          <w:p w14:paraId="11893851" w14:textId="77777777" w:rsidR="00663E9F" w:rsidRPr="00663E9F" w:rsidRDefault="00663E9F" w:rsidP="00663E9F">
            <w:pPr>
              <w:pStyle w:val="ListParagraph"/>
              <w:widowControl w:val="0"/>
              <w:numPr>
                <w:ilvl w:val="0"/>
                <w:numId w:val="33"/>
              </w:numPr>
              <w:ind w:leftChars="0"/>
              <w:jc w:val="both"/>
              <w:textAlignment w:val="bottom"/>
              <w:rPr>
                <w:rFonts w:ascii="Times New Roman" w:hAnsi="Times New Roman"/>
                <w:bCs/>
                <w:szCs w:val="20"/>
              </w:rPr>
            </w:pPr>
            <w:r w:rsidRPr="00663E9F">
              <w:rPr>
                <w:rFonts w:ascii="Times New Roman" w:hAnsi="Times New Roman"/>
                <w:bCs/>
                <w:szCs w:val="20"/>
              </w:rPr>
              <w:t>Alt1: reuse Rel-15 power scaling mechanism.</w:t>
            </w:r>
          </w:p>
          <w:p w14:paraId="58422396" w14:textId="77777777" w:rsidR="00663E9F" w:rsidRPr="00663E9F" w:rsidRDefault="00663E9F" w:rsidP="00663E9F">
            <w:pPr>
              <w:pStyle w:val="ListParagraph"/>
              <w:widowControl w:val="0"/>
              <w:numPr>
                <w:ilvl w:val="0"/>
                <w:numId w:val="33"/>
              </w:numPr>
              <w:ind w:leftChars="0"/>
              <w:jc w:val="both"/>
              <w:textAlignment w:val="bottom"/>
              <w:rPr>
                <w:rFonts w:ascii="Times New Roman" w:hAnsi="Times New Roman"/>
                <w:bCs/>
                <w:szCs w:val="20"/>
              </w:rPr>
            </w:pPr>
            <w:r w:rsidRPr="00663E9F">
              <w:rPr>
                <w:rFonts w:ascii="Times New Roman" w:hAnsi="Times New Roman"/>
                <w:bCs/>
                <w:szCs w:val="20"/>
              </w:rPr>
              <w:t xml:space="preserve">Alt2: power scaling factor is configured. </w:t>
            </w:r>
          </w:p>
          <w:p w14:paraId="7C5C191D" w14:textId="77777777" w:rsidR="00663E9F" w:rsidRPr="00663E9F" w:rsidRDefault="00663E9F" w:rsidP="00663E9F">
            <w:pPr>
              <w:pStyle w:val="ListParagraph"/>
              <w:widowControl w:val="0"/>
              <w:numPr>
                <w:ilvl w:val="0"/>
                <w:numId w:val="33"/>
              </w:numPr>
              <w:ind w:leftChars="0"/>
              <w:jc w:val="both"/>
              <w:textAlignment w:val="bottom"/>
              <w:rPr>
                <w:rFonts w:ascii="Times New Roman" w:hAnsi="Times New Roman"/>
                <w:bCs/>
                <w:szCs w:val="20"/>
              </w:rPr>
            </w:pPr>
            <w:r w:rsidRPr="00663E9F">
              <w:rPr>
                <w:rFonts w:ascii="Times New Roman" w:hAnsi="Times New Roman"/>
                <w:bCs/>
                <w:szCs w:val="20"/>
              </w:rPr>
              <w:t xml:space="preserve">Alt3: power scaling factor is </w:t>
            </w:r>
            <w:proofErr w:type="spellStart"/>
            <w:r w:rsidRPr="00663E9F">
              <w:rPr>
                <w:rFonts w:ascii="Times New Roman" w:hAnsi="Times New Roman"/>
                <w:bCs/>
                <w:szCs w:val="20"/>
              </w:rPr>
              <w:t>determinded</w:t>
            </w:r>
            <w:proofErr w:type="spellEnd"/>
            <w:r w:rsidRPr="00663E9F">
              <w:rPr>
                <w:rFonts w:ascii="Times New Roman" w:hAnsi="Times New Roman"/>
                <w:bCs/>
                <w:szCs w:val="20"/>
              </w:rPr>
              <w:t xml:space="preserve"> by #non-zero-PUSCH-port divided by #SRS-ports in the SRS resource indicated by SRI.</w:t>
            </w:r>
          </w:p>
          <w:p w14:paraId="743C75C0" w14:textId="77777777" w:rsidR="00663E9F" w:rsidRPr="00663E9F" w:rsidRDefault="00663E9F" w:rsidP="00663E9F">
            <w:pPr>
              <w:pStyle w:val="ListParagraph"/>
              <w:widowControl w:val="0"/>
              <w:numPr>
                <w:ilvl w:val="0"/>
                <w:numId w:val="33"/>
              </w:numPr>
              <w:ind w:leftChars="0"/>
              <w:jc w:val="both"/>
              <w:textAlignment w:val="bottom"/>
              <w:rPr>
                <w:rFonts w:ascii="Times New Roman" w:hAnsi="Times New Roman"/>
                <w:bCs/>
                <w:szCs w:val="20"/>
              </w:rPr>
            </w:pPr>
            <w:r w:rsidRPr="00663E9F">
              <w:rPr>
                <w:rFonts w:ascii="Times New Roman" w:hAnsi="Times New Roman"/>
                <w:bCs/>
                <w:szCs w:val="20"/>
              </w:rPr>
              <w:t xml:space="preserve">Alt4: A UE can scale </w:t>
            </w:r>
            <w:proofErr w:type="gramStart"/>
            <w:r w:rsidRPr="00663E9F">
              <w:rPr>
                <w:rFonts w:ascii="Times New Roman" w:hAnsi="Times New Roman"/>
                <w:bCs/>
                <w:szCs w:val="20"/>
              </w:rPr>
              <w:t>its</w:t>
            </w:r>
            <w:proofErr w:type="gramEnd"/>
            <w:r w:rsidRPr="00663E9F">
              <w:rPr>
                <w:rFonts w:ascii="Times New Roman" w:hAnsi="Times New Roman"/>
                <w:bCs/>
                <w:szCs w:val="20"/>
              </w:rPr>
              <w:t xml:space="preserve"> transmit power by </w:t>
            </w:r>
            <w:r w:rsidR="000A3435" w:rsidRPr="00554670">
              <w:rPr>
                <w:rFonts w:ascii="Times New Roman" w:hAnsi="Times New Roman"/>
                <w:bCs/>
                <w:noProof/>
                <w:szCs w:val="20"/>
              </w:rPr>
              <w:object w:dxaOrig="2060" w:dyaOrig="380" w14:anchorId="592B7A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6" type="#_x0000_t75" alt="" style="width:103.35pt;height:18.9pt;mso-width-percent:0;mso-height-percent:0;mso-width-percent:0;mso-height-percent:0" o:ole="">
                  <v:imagedata r:id="rId5" o:title=""/>
                </v:shape>
                <o:OLEObject Type="Embed" ProgID="Equation.DSMT4" ShapeID="_x0000_i1116" DrawAspect="Content" ObjectID="_1631776526" r:id="rId6"/>
              </w:object>
            </w:r>
            <w:r w:rsidRPr="00663E9F">
              <w:rPr>
                <w:rFonts w:ascii="Times New Roman" w:hAnsi="Times New Roman"/>
                <w:bCs/>
                <w:szCs w:val="20"/>
              </w:rPr>
              <w:t xml:space="preserve"> to reach full power, where</w:t>
            </w:r>
          </w:p>
          <w:p w14:paraId="4E7E4FA5" w14:textId="77777777" w:rsidR="00663E9F" w:rsidRPr="00663E9F" w:rsidRDefault="000A3435" w:rsidP="00663E9F">
            <w:pPr>
              <w:pStyle w:val="ListParagraph"/>
              <w:numPr>
                <w:ilvl w:val="1"/>
                <w:numId w:val="32"/>
              </w:numPr>
              <w:ind w:leftChars="0"/>
              <w:contextualSpacing/>
              <w:textAlignment w:val="bottom"/>
              <w:rPr>
                <w:rFonts w:ascii="Times New Roman" w:hAnsi="Times New Roman"/>
                <w:bCs/>
                <w:szCs w:val="20"/>
              </w:rPr>
            </w:pPr>
            <w:r w:rsidRPr="00554670">
              <w:rPr>
                <w:rFonts w:ascii="Times New Roman" w:hAnsi="Times New Roman"/>
                <w:noProof/>
                <w:position w:val="-12"/>
                <w:szCs w:val="20"/>
              </w:rPr>
              <w:object w:dxaOrig="1200" w:dyaOrig="340" w14:anchorId="4A8B478E">
                <v:shape id="_x0000_i1115" type="#_x0000_t75" alt="" style="width:60.25pt;height:17.1pt;mso-width-percent:0;mso-height-percent:0;mso-width-percent:0;mso-height-percent:0" o:ole="">
                  <v:imagedata r:id="rId7" o:title=""/>
                </v:shape>
                <o:OLEObject Type="Embed" ProgID="Equation.DSMT4" ShapeID="_x0000_i1115" DrawAspect="Content" ObjectID="_1631776527" r:id="rId8"/>
              </w:object>
            </w:r>
            <w:r w:rsidR="00663E9F" w:rsidRPr="00663E9F">
              <w:rPr>
                <w:rFonts w:ascii="Times New Roman" w:hAnsi="Times New Roman"/>
                <w:bCs/>
                <w:szCs w:val="20"/>
              </w:rPr>
              <w:fldChar w:fldCharType="begin"/>
            </w:r>
            <w:r w:rsidR="00663E9F" w:rsidRPr="00663E9F">
              <w:rPr>
                <w:rFonts w:ascii="Times New Roman" w:hAnsi="Times New Roman"/>
                <w:bCs/>
                <w:szCs w:val="20"/>
              </w:rPr>
              <w:instrText xml:space="preserve"> QUOTE </w:instrText>
            </w:r>
            <w:r>
              <w:rPr>
                <w:rFonts w:ascii="Times New Roman" w:hAnsi="Times New Roman"/>
                <w:bCs/>
                <w:noProof/>
                <w:position w:val="-5"/>
                <w:szCs w:val="20"/>
              </w:rPr>
              <w:pict w14:anchorId="408620A1">
                <v:shape id="_x0000_i1114" type="#_x0000_t75" alt="" style="width:63.8pt;height:11.7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C34&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90C34&quot; wsp:rsidP=&quot;00790C34&quot;&gt;&lt;m:oMathPara&gt;&lt;m:oMath&gt;&lt;m:r&gt;&lt;m:rPr&gt;&lt;m:sty m:val=&quot;bi&quot;/&gt;&lt;/m:rPr&gt;&lt;w:rPr&gt;&lt;w:rFonts w:ascii=&quot;Cambria Math&quot; w:h-ansi=&quot;Cambria Math&quot;/&gt;&lt;wx:font wx:val=&quot;Cambria Math&quot;/&gt;&lt;w:b/&gt;&lt;w:i/&gt;&lt;/w:rPr&gt;&lt;m:t&gt;K&lt;/m:t&gt;&lt;/m:r&gt;&lt;m:d&gt;&lt;m:dPr&gt;&lt;m:ctrlPr&gt;&lt;w:rPr&gt;&lt;w:rFonts w:ascii=&quot;Cambria Math&quot; w:h-ansi=&quot;Cambria Math&quot;/&gt;&lt;wx:font wx:val=&quot;Cambria Math&quot;/&gt;&lt;w:b/&gt;&lt;w:i/&gt;&lt;/w:rPr&gt;&lt;/m:ctrlPr&gt;&lt;/m:dPr&gt;&lt;m:e&gt;&lt;m:r&gt;&lt;m:rPr&gt;&lt;m:sty m:val=&quot;bi&quot;/&gt;&lt;/m:rPr&gt;&lt;w:rPr&gt;&lt;w:rFonts w:ascii=&quot;Cambria Math&quot; w:h-ansi=&quot;Cambria Math&quot;/&gt;&lt;wx:font wx:val=&quot;Cambria Math&quot;/&gt;&lt;w:b/&gt;&lt;w:i/&gt;&lt;/w:rPr&gt;&lt;m:t&gt;œÅ,m,ŒΩ&lt;/m:t&gt;&lt;/m:r&gt;&lt;/m:e&gt;&lt;/m:d&gt;&lt;m:r&gt;&lt;m:rPr&gt;&lt;m:sty m:val=&quot;bi&quot;/&gt;&lt;/m:rPr&gt;&lt;w:rPr&gt;&lt;w:rFonts w:ascii=&quot;Cambria Math&quot; w:h-ansi=&quot;Cambria Math&quot;/&gt;&lt;wx:font wx:val=&quot;Cambria Math&quot;/&gt;&lt;w:b/&gt;&lt;w:i/&gt;&lt;/w:rPr&gt;&lt;m:t&gt;&amp;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00663E9F" w:rsidRPr="00663E9F">
              <w:rPr>
                <w:rFonts w:ascii="Times New Roman" w:hAnsi="Times New Roman"/>
                <w:bCs/>
                <w:szCs w:val="20"/>
              </w:rPr>
              <w:instrText xml:space="preserve"> </w:instrText>
            </w:r>
            <w:r w:rsidR="00663E9F" w:rsidRPr="00663E9F">
              <w:rPr>
                <w:rFonts w:ascii="Times New Roman" w:hAnsi="Times New Roman"/>
                <w:bCs/>
                <w:szCs w:val="20"/>
              </w:rPr>
              <w:fldChar w:fldCharType="end"/>
            </w:r>
            <w:r w:rsidR="00663E9F" w:rsidRPr="00663E9F">
              <w:rPr>
                <w:rFonts w:ascii="Times New Roman" w:hAnsi="Times New Roman"/>
                <w:bCs/>
                <w:szCs w:val="20"/>
              </w:rPr>
              <w:t xml:space="preserve"> is a scale factor associated with </w:t>
            </w:r>
            <w:r w:rsidRPr="00554670">
              <w:rPr>
                <w:rFonts w:ascii="Times New Roman" w:hAnsi="Times New Roman"/>
                <w:noProof/>
                <w:position w:val="-12"/>
                <w:szCs w:val="20"/>
              </w:rPr>
              <w:object w:dxaOrig="980" w:dyaOrig="340" w14:anchorId="6A9C014F">
                <v:shape id="_x0000_i1113" type="#_x0000_t75" alt="" style="width:49.2pt;height:17.1pt;mso-width-percent:0;mso-height-percent:0;mso-width-percent:0;mso-height-percent:0" o:ole="">
                  <v:imagedata r:id="rId10" o:title=""/>
                </v:shape>
                <o:OLEObject Type="Embed" ProgID="Equation.DSMT4" ShapeID="_x0000_i1113" DrawAspect="Content" ObjectID="_1631776528" r:id="rId11"/>
              </w:object>
            </w:r>
            <w:r w:rsidR="00663E9F" w:rsidRPr="00663E9F">
              <w:rPr>
                <w:rFonts w:ascii="Times New Roman" w:hAnsi="Times New Roman"/>
                <w:szCs w:val="20"/>
              </w:rPr>
              <w:t xml:space="preserve"> </w:t>
            </w:r>
            <w:r w:rsidR="00663E9F" w:rsidRPr="00663E9F">
              <w:rPr>
                <w:rFonts w:ascii="Times New Roman" w:hAnsi="Times New Roman"/>
                <w:bCs/>
                <w:szCs w:val="20"/>
              </w:rPr>
              <w:fldChar w:fldCharType="begin"/>
            </w:r>
            <w:r w:rsidR="00663E9F" w:rsidRPr="00663E9F">
              <w:rPr>
                <w:rFonts w:ascii="Times New Roman" w:hAnsi="Times New Roman"/>
                <w:bCs/>
                <w:szCs w:val="20"/>
              </w:rPr>
              <w:instrText xml:space="preserve"> QUOTE </w:instrText>
            </w:r>
            <w:r>
              <w:rPr>
                <w:rFonts w:ascii="Times New Roman" w:hAnsi="Times New Roman"/>
                <w:bCs/>
                <w:noProof/>
                <w:position w:val="-5"/>
                <w:szCs w:val="20"/>
              </w:rPr>
              <w:pict w14:anchorId="60025096">
                <v:shape id="_x0000_i1112" type="#_x0000_t75" alt="" style="width:50.95pt;height:11.7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519&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83519&quot; wsp:rsidP=&quot;00583519&quot;&gt;&lt;m:oMathPara&gt;&lt;m:oMath&gt;&lt;m:r&gt;&lt;m:rPr&gt;&lt;m:sty m:val=&quot;bi&quot;/&gt;&lt;/m:rPr&gt;&lt;w:rPr&gt;&lt;w:rFonts w:ascii=&quot;Cambria Math&quot; w:h-ansi=&quot;Cambria Math&quot;/&gt;&lt;wx:font wx:val=&quot;Cambria Math&quot;/&gt;&lt;w:b/&gt;&lt;w:i/&gt;&lt;/w:rPr&gt;&lt;m:t&gt;œÅ‚àà{1,2,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00663E9F" w:rsidRPr="00663E9F">
              <w:rPr>
                <w:rFonts w:ascii="Times New Roman" w:hAnsi="Times New Roman"/>
                <w:bCs/>
                <w:szCs w:val="20"/>
              </w:rPr>
              <w:instrText xml:space="preserve"> </w:instrText>
            </w:r>
            <w:r w:rsidR="00663E9F" w:rsidRPr="00663E9F">
              <w:rPr>
                <w:rFonts w:ascii="Times New Roman" w:hAnsi="Times New Roman"/>
                <w:bCs/>
                <w:szCs w:val="20"/>
              </w:rPr>
              <w:fldChar w:fldCharType="end"/>
            </w:r>
            <w:r w:rsidR="00663E9F" w:rsidRPr="00663E9F">
              <w:rPr>
                <w:rFonts w:ascii="Times New Roman" w:hAnsi="Times New Roman"/>
                <w:bCs/>
                <w:szCs w:val="20"/>
              </w:rPr>
              <w:t xml:space="preserve">SRS ports corresponding to the PUSCH transmission and an optional </w:t>
            </w:r>
            <w:proofErr w:type="spellStart"/>
            <w:r w:rsidR="00663E9F" w:rsidRPr="00663E9F">
              <w:rPr>
                <w:rFonts w:ascii="Times New Roman" w:hAnsi="Times New Roman"/>
                <w:bCs/>
                <w:szCs w:val="20"/>
              </w:rPr>
              <w:t>m</w:t>
            </w:r>
            <w:r w:rsidR="00663E9F" w:rsidRPr="00663E9F">
              <w:rPr>
                <w:rFonts w:ascii="Times New Roman" w:hAnsi="Times New Roman"/>
                <w:bCs/>
                <w:szCs w:val="20"/>
                <w:vertAlign w:val="superscript"/>
              </w:rPr>
              <w:t>th</w:t>
            </w:r>
            <w:proofErr w:type="spellEnd"/>
            <w:r w:rsidR="00663E9F" w:rsidRPr="00663E9F">
              <w:rPr>
                <w:rFonts w:ascii="Times New Roman" w:hAnsi="Times New Roman"/>
                <w:bCs/>
                <w:szCs w:val="20"/>
              </w:rPr>
              <w:t xml:space="preserve"> TPMI with rank </w:t>
            </w:r>
            <w:proofErr w:type="gramStart"/>
            <w:r w:rsidR="00663E9F" w:rsidRPr="00663E9F">
              <w:rPr>
                <w:rFonts w:ascii="Times New Roman" w:hAnsi="Times New Roman"/>
                <w:bCs/>
                <w:i/>
                <w:iCs/>
                <w:szCs w:val="20"/>
              </w:rPr>
              <w:t>v</w:t>
            </w:r>
            <w:r w:rsidR="00663E9F" w:rsidRPr="00663E9F">
              <w:rPr>
                <w:rFonts w:ascii="Times New Roman" w:hAnsi="Times New Roman"/>
                <w:bCs/>
                <w:szCs w:val="20"/>
              </w:rPr>
              <w:t>.</w:t>
            </w:r>
            <w:proofErr w:type="gramEnd"/>
          </w:p>
          <w:p w14:paraId="5EC24162" w14:textId="77777777" w:rsidR="00663E9F" w:rsidRPr="00663E9F" w:rsidRDefault="00663E9F" w:rsidP="00663E9F">
            <w:pPr>
              <w:pStyle w:val="ListParagraph"/>
              <w:numPr>
                <w:ilvl w:val="2"/>
                <w:numId w:val="32"/>
              </w:numPr>
              <w:ind w:leftChars="0"/>
              <w:contextualSpacing/>
              <w:textAlignment w:val="bottom"/>
              <w:rPr>
                <w:rFonts w:ascii="Times New Roman" w:hAnsi="Times New Roman"/>
                <w:bCs/>
                <w:szCs w:val="20"/>
              </w:rPr>
            </w:pPr>
            <w:r w:rsidRPr="00663E9F">
              <w:rPr>
                <w:rFonts w:ascii="Times New Roman" w:hAnsi="Times New Roman"/>
                <w:bCs/>
                <w:szCs w:val="20"/>
              </w:rPr>
              <w:t xml:space="preserve">If a TPMI is not associated with </w:t>
            </w:r>
            <w:r w:rsidR="000A3435" w:rsidRPr="00554670">
              <w:rPr>
                <w:rFonts w:ascii="Times New Roman" w:hAnsi="Times New Roman"/>
                <w:noProof/>
                <w:position w:val="-12"/>
                <w:szCs w:val="20"/>
              </w:rPr>
              <w:object w:dxaOrig="940" w:dyaOrig="340" w14:anchorId="489EFF5C">
                <v:shape id="_x0000_i1111" type="#_x0000_t75" alt="" style="width:46.7pt;height:17.1pt;mso-width-percent:0;mso-height-percent:0;mso-width-percent:0;mso-height-percent:0" o:ole="">
                  <v:imagedata r:id="rId13" o:title=""/>
                </v:shape>
                <o:OLEObject Type="Embed" ProgID="Equation.DSMT4" ShapeID="_x0000_i1111" DrawAspect="Content" ObjectID="_1631776529" r:id="rId14"/>
              </w:object>
            </w:r>
            <w:r w:rsidRPr="00663E9F">
              <w:rPr>
                <w:rFonts w:ascii="Times New Roman" w:hAnsi="Times New Roman"/>
                <w:bCs/>
                <w:szCs w:val="20"/>
              </w:rPr>
              <w:fldChar w:fldCharType="begin"/>
            </w:r>
            <w:r w:rsidRPr="00663E9F">
              <w:rPr>
                <w:rFonts w:ascii="Times New Roman" w:hAnsi="Times New Roman"/>
                <w:bCs/>
                <w:szCs w:val="20"/>
              </w:rPr>
              <w:instrText xml:space="preserve"> QUOTE </w:instrText>
            </w:r>
            <w:r w:rsidR="000A3435">
              <w:rPr>
                <w:rFonts w:ascii="Times New Roman" w:hAnsi="Times New Roman"/>
                <w:bCs/>
                <w:noProof/>
                <w:position w:val="-5"/>
                <w:szCs w:val="20"/>
              </w:rPr>
              <w:pict w14:anchorId="66C142E6">
                <v:shape id="_x0000_i1110" type="#_x0000_t75" alt="" style="width:44.55pt;height:11.7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86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5286D&quot; wsp:rsidP=&quot;00D5286D&quot;&gt;&lt;m:oMathPara&gt;&lt;m:oMath&gt;&lt;m:r&gt;&lt;m:rPr&gt;&lt;m:sty m:val=&quot;bi&quot;/&gt;&lt;/m:rPr&gt;&lt;w:rPr&gt;&lt;w:rFonts w:ascii=&quot;Cambria Math&quot; w:h-ansi=&quot;Cambria Math&quot;/&gt;&lt;wx:font wx:val=&quot;Cambria Math&quot;/&gt;&lt;w:b/&gt;&lt;w:i/&gt;&lt;/w:rPr&gt;&lt;m:t&gt;K&lt;/m:t&gt;&lt;/m:r&gt;&lt;m:d&gt;&lt;m:dPr&gt;&lt;m:ctrlPr&gt;&lt;w:rPr&gt;&lt;w:rFonts w:ascii=&quot;Cambria Math&quot; w:h-ansi=&quot;Cambria Math&quot;/&gt;&lt;wx:font wx:val=&quot;Cambria Math&quot;/&gt;&lt;w:b/&gt;&lt;w:i/&gt;&lt;/w:rPr&gt;&lt;/m:ctrlPr&gt;&lt;/m:dPr&gt;&lt;m:e&gt;&lt;m:r&gt;&lt;m:rPr&gt;&lt;m:sty m:val=&quot;bi&quot;/&gt;&lt;/m:rPr&gt;&lt;w:rPr&gt;&lt;w:rFonts w:ascii=&quot;Cambria Math&quot; w:h-ansi=&quot;Cambria Math&quot;/&gt;&lt;wx:font wx:val=&quot;Cambria Math&quot;/&gt;&lt;w:b/&gt;&lt;w:i/&gt;&lt;/w:rPr&gt;&lt;m:t&gt;œÅ,m,ŒΩ&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663E9F">
              <w:rPr>
                <w:rFonts w:ascii="Times New Roman" w:hAnsi="Times New Roman"/>
                <w:bCs/>
                <w:szCs w:val="20"/>
              </w:rPr>
              <w:instrText xml:space="preserve"> </w:instrText>
            </w:r>
            <w:r w:rsidRPr="00663E9F">
              <w:rPr>
                <w:rFonts w:ascii="Times New Roman" w:hAnsi="Times New Roman"/>
                <w:bCs/>
                <w:szCs w:val="20"/>
              </w:rPr>
              <w:fldChar w:fldCharType="end"/>
            </w:r>
            <w:r w:rsidRPr="00663E9F">
              <w:rPr>
                <w:rFonts w:ascii="Times New Roman" w:hAnsi="Times New Roman"/>
                <w:bCs/>
                <w:szCs w:val="20"/>
              </w:rPr>
              <w:t xml:space="preserve">, then </w:t>
            </w:r>
            <w:r w:rsidR="000A3435" w:rsidRPr="00554670">
              <w:rPr>
                <w:rFonts w:ascii="Times New Roman" w:hAnsi="Times New Roman"/>
                <w:noProof/>
                <w:position w:val="-12"/>
                <w:szCs w:val="20"/>
              </w:rPr>
              <w:object w:dxaOrig="940" w:dyaOrig="340" w14:anchorId="1FF72AD1">
                <v:shape id="_x0000_i1109" type="#_x0000_t75" alt="" style="width:46.7pt;height:17.1pt;mso-width-percent:0;mso-height-percent:0;mso-width-percent:0;mso-height-percent:0" o:ole="">
                  <v:imagedata r:id="rId13" o:title=""/>
                </v:shape>
                <o:OLEObject Type="Embed" ProgID="Equation.DSMT4" ShapeID="_x0000_i1109" DrawAspect="Content" ObjectID="_1631776530" r:id="rId16"/>
              </w:object>
            </w:r>
            <w:r w:rsidRPr="00663E9F">
              <w:rPr>
                <w:rFonts w:ascii="Times New Roman" w:hAnsi="Times New Roman"/>
                <w:bCs/>
                <w:szCs w:val="20"/>
              </w:rPr>
              <w:t xml:space="preserve"> is determined without regard to </w:t>
            </w:r>
            <w:r w:rsidRPr="00663E9F">
              <w:rPr>
                <w:rFonts w:ascii="Times New Roman" w:hAnsi="Times New Roman"/>
                <w:bCs/>
                <w:i/>
                <w:iCs/>
                <w:szCs w:val="20"/>
              </w:rPr>
              <w:t>m</w:t>
            </w:r>
            <w:r w:rsidRPr="00663E9F">
              <w:rPr>
                <w:rFonts w:ascii="Times New Roman" w:hAnsi="Times New Roman"/>
                <w:bCs/>
                <w:szCs w:val="20"/>
              </w:rPr>
              <w:t xml:space="preserve"> and </w:t>
            </w:r>
            <w:r w:rsidRPr="00663E9F">
              <w:rPr>
                <w:rFonts w:ascii="Times New Roman" w:hAnsi="Times New Roman"/>
                <w:bCs/>
                <w:i/>
                <w:iCs/>
                <w:szCs w:val="20"/>
              </w:rPr>
              <w:t>v</w:t>
            </w:r>
            <w:r w:rsidRPr="00663E9F">
              <w:rPr>
                <w:rFonts w:ascii="Times New Roman" w:hAnsi="Times New Roman"/>
                <w:bCs/>
                <w:szCs w:val="20"/>
              </w:rPr>
              <w:t xml:space="preserve">. </w:t>
            </w:r>
          </w:p>
          <w:p w14:paraId="5D5341A3" w14:textId="77777777" w:rsidR="00663E9F" w:rsidRPr="00663E9F" w:rsidRDefault="00663E9F" w:rsidP="00663E9F">
            <w:pPr>
              <w:pStyle w:val="ListParagraph"/>
              <w:numPr>
                <w:ilvl w:val="2"/>
                <w:numId w:val="32"/>
              </w:numPr>
              <w:ind w:leftChars="0"/>
              <w:contextualSpacing/>
              <w:textAlignment w:val="bottom"/>
              <w:rPr>
                <w:rFonts w:ascii="Times New Roman" w:hAnsi="Times New Roman"/>
                <w:bCs/>
                <w:szCs w:val="20"/>
              </w:rPr>
            </w:pPr>
            <w:r w:rsidRPr="00663E9F">
              <w:rPr>
                <w:rFonts w:ascii="Times New Roman" w:hAnsi="Times New Roman"/>
                <w:bCs/>
                <w:szCs w:val="20"/>
              </w:rPr>
              <w:lastRenderedPageBreak/>
              <w:t xml:space="preserve">If </w:t>
            </w:r>
            <w:r w:rsidR="000A3435" w:rsidRPr="00554670">
              <w:rPr>
                <w:rFonts w:ascii="Times New Roman" w:hAnsi="Times New Roman"/>
                <w:noProof/>
                <w:position w:val="-12"/>
                <w:szCs w:val="20"/>
              </w:rPr>
              <w:object w:dxaOrig="940" w:dyaOrig="340" w14:anchorId="0855359D">
                <v:shape id="_x0000_i1108" type="#_x0000_t75" alt="" style="width:46.7pt;height:17.1pt;mso-width-percent:0;mso-height-percent:0;mso-width-percent:0;mso-height-percent:0" o:ole="">
                  <v:imagedata r:id="rId13" o:title=""/>
                </v:shape>
                <o:OLEObject Type="Embed" ProgID="Equation.DSMT4" ShapeID="_x0000_i1108" DrawAspect="Content" ObjectID="_1631776531" r:id="rId17"/>
              </w:object>
            </w:r>
            <w:r w:rsidRPr="00663E9F">
              <w:rPr>
                <w:rFonts w:ascii="Times New Roman" w:hAnsi="Times New Roman"/>
                <w:bCs/>
                <w:szCs w:val="20"/>
              </w:rPr>
              <w:fldChar w:fldCharType="begin"/>
            </w:r>
            <w:r w:rsidRPr="00663E9F">
              <w:rPr>
                <w:rFonts w:ascii="Times New Roman" w:hAnsi="Times New Roman"/>
                <w:bCs/>
                <w:szCs w:val="20"/>
              </w:rPr>
              <w:instrText xml:space="preserve"> QUOTE </w:instrText>
            </w:r>
            <w:r w:rsidR="000A3435">
              <w:rPr>
                <w:rFonts w:ascii="Times New Roman" w:hAnsi="Times New Roman"/>
                <w:bCs/>
                <w:noProof/>
                <w:position w:val="-5"/>
                <w:szCs w:val="20"/>
              </w:rPr>
              <w:pict w14:anchorId="69572965">
                <v:shape id="_x0000_i1107" type="#_x0000_t75" alt="" style="width:44.55pt;height:11.7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69A&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F569A&quot; wsp:rsidP=&quot;003F569A&quot;&gt;&lt;m:oMathPara&gt;&lt;m:oMath&gt;&lt;m:r&gt;&lt;m:rPr&gt;&lt;m:sty m:val=&quot;bi&quot;/&gt;&lt;/m:rPr&gt;&lt;w:rPr&gt;&lt;w:rFonts w:ascii=&quot;Cambria Math&quot; w:h-ansi=&quot;Cambria Math&quot;/&gt;&lt;wx:font wx:val=&quot;Cambria Math&quot;/&gt;&lt;w:b/&gt;&lt;w:i/&gt;&lt;/w:rPr&gt;&lt;m:t&gt;K&lt;/m:t&gt;&lt;/m:r&gt;&lt;m:d&gt;&lt;m:dPr&gt;&lt;m:ctrlPr&gt;&lt;w:rPr&gt;&lt;w:rFonts w:ascii=&quot;Cambria Math&quot; w:h-ansi=&quot;Cambria Math&quot;/&gt;&lt;wx:font wx:val=&quot;Cambria Math&quot;/&gt;&lt;w:b/&gt;&lt;w:i/&gt;&lt;/w:rPr&gt;&lt;/m:ctrlPr&gt;&lt;/m:dPr&gt;&lt;m:e&gt;&lt;m:r&gt;&lt;m:rPr&gt;&lt;m:sty m:val=&quot;bi&quot;/&gt;&lt;/m:rPr&gt;&lt;w:rPr&gt;&lt;w:rFonts w:ascii=&quot;Cambria Math&quot; w:h-ansi=&quot;Cambria Math&quot;/&gt;&lt;wx:font wx:val=&quot;Cambria Math&quot;/&gt;&lt;w:b/&gt;&lt;w:i/&gt;&lt;/w:rPr&gt;&lt;m:t&gt;œÅ,m,ŒΩ&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663E9F">
              <w:rPr>
                <w:rFonts w:ascii="Times New Roman" w:hAnsi="Times New Roman"/>
                <w:bCs/>
                <w:szCs w:val="20"/>
              </w:rPr>
              <w:instrText xml:space="preserve"> </w:instrText>
            </w:r>
            <w:r w:rsidRPr="00663E9F">
              <w:rPr>
                <w:rFonts w:ascii="Times New Roman" w:hAnsi="Times New Roman"/>
                <w:bCs/>
                <w:szCs w:val="20"/>
              </w:rPr>
              <w:fldChar w:fldCharType="end"/>
            </w:r>
            <w:r w:rsidRPr="00663E9F">
              <w:rPr>
                <w:rFonts w:ascii="Times New Roman" w:hAnsi="Times New Roman"/>
                <w:bCs/>
                <w:szCs w:val="20"/>
              </w:rPr>
              <w:t xml:space="preserve"> is not configured by higher layers, a set of fixed values are defined for </w:t>
            </w:r>
            <w:r w:rsidR="000A3435" w:rsidRPr="00554670">
              <w:rPr>
                <w:rFonts w:ascii="Times New Roman" w:hAnsi="Times New Roman"/>
                <w:noProof/>
                <w:position w:val="-12"/>
                <w:szCs w:val="20"/>
              </w:rPr>
              <w:object w:dxaOrig="560" w:dyaOrig="340" w14:anchorId="25FDAE44">
                <v:shape id="_x0000_i1106" type="#_x0000_t75" alt="" style="width:27.8pt;height:17.1pt;mso-width-percent:0;mso-height-percent:0;mso-width-percent:0;mso-height-percent:0" o:ole="">
                  <v:imagedata r:id="rId18" o:title=""/>
                </v:shape>
                <o:OLEObject Type="Embed" ProgID="Equation.DSMT4" ShapeID="_x0000_i1106" DrawAspect="Content" ObjectID="_1631776532" r:id="rId19"/>
              </w:object>
            </w:r>
            <w:r w:rsidRPr="00663E9F">
              <w:rPr>
                <w:rFonts w:ascii="Times New Roman" w:hAnsi="Times New Roman"/>
                <w:bCs/>
                <w:szCs w:val="20"/>
              </w:rPr>
              <w:fldChar w:fldCharType="begin"/>
            </w:r>
            <w:r w:rsidRPr="00663E9F">
              <w:rPr>
                <w:rFonts w:ascii="Times New Roman" w:hAnsi="Times New Roman"/>
                <w:bCs/>
                <w:szCs w:val="20"/>
              </w:rPr>
              <w:instrText xml:space="preserve"> QUOTE </w:instrText>
            </w:r>
            <w:r w:rsidR="000A3435">
              <w:rPr>
                <w:rFonts w:ascii="Times New Roman" w:hAnsi="Times New Roman"/>
                <w:bCs/>
                <w:noProof/>
                <w:position w:val="-5"/>
                <w:szCs w:val="20"/>
              </w:rPr>
              <w:pict w14:anchorId="1C85ED80">
                <v:shape id="_x0000_i1105" type="#_x0000_t75" alt="" style="width:22.1pt;height:11.7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A26&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41A26&quot; wsp:rsidP=&quot;00341A26&quot;&gt;&lt;m:oMathPara&gt;&lt;m:oMath&gt;&lt;m:r&gt;&lt;m:rPr&gt;&lt;m:sty m:val=&quot;bi&quot;/&gt;&lt;/m:rPr&gt;&lt;w:rPr&gt;&lt;w:rFonts w:ascii=&quot;Cambria Math&quot; w:h-ansi=&quot;Cambria Math&quot;/&gt;&lt;wx:font wx:val=&quot;Cambria Math&quot;/&gt;&lt;w:b/&gt;&lt;w:i/&gt;&lt;/w:rPr&gt;&lt;m:t&gt;K(œÅ)&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663E9F">
              <w:rPr>
                <w:rFonts w:ascii="Times New Roman" w:hAnsi="Times New Roman"/>
                <w:bCs/>
                <w:szCs w:val="20"/>
              </w:rPr>
              <w:instrText xml:space="preserve"> </w:instrText>
            </w:r>
            <w:r w:rsidRPr="00663E9F">
              <w:rPr>
                <w:rFonts w:ascii="Times New Roman" w:hAnsi="Times New Roman"/>
                <w:bCs/>
                <w:szCs w:val="20"/>
              </w:rPr>
              <w:fldChar w:fldCharType="end"/>
            </w:r>
            <w:r w:rsidRPr="00663E9F">
              <w:rPr>
                <w:rFonts w:ascii="Times New Roman" w:hAnsi="Times New Roman"/>
                <w:bCs/>
                <w:szCs w:val="20"/>
              </w:rPr>
              <w:t>.</w:t>
            </w:r>
          </w:p>
          <w:p w14:paraId="5E09FFC7" w14:textId="77777777" w:rsidR="00663E9F" w:rsidRPr="00663E9F" w:rsidRDefault="000A3435" w:rsidP="00663E9F">
            <w:pPr>
              <w:pStyle w:val="ListParagraph"/>
              <w:numPr>
                <w:ilvl w:val="1"/>
                <w:numId w:val="32"/>
              </w:numPr>
              <w:ind w:leftChars="0"/>
              <w:contextualSpacing/>
              <w:textAlignment w:val="bottom"/>
              <w:rPr>
                <w:rFonts w:ascii="Times New Roman" w:hAnsi="Times New Roman"/>
                <w:bCs/>
                <w:szCs w:val="20"/>
              </w:rPr>
            </w:pPr>
            <w:r w:rsidRPr="00554670">
              <w:rPr>
                <w:rFonts w:ascii="Times New Roman" w:hAnsi="Times New Roman"/>
                <w:bCs/>
                <w:noProof/>
                <w:position w:val="-10"/>
                <w:szCs w:val="20"/>
              </w:rPr>
              <w:object w:dxaOrig="260" w:dyaOrig="300" w14:anchorId="23CD477E">
                <v:shape id="_x0000_i1104" type="#_x0000_t75" alt="" style="width:12.85pt;height:15.35pt;mso-width-percent:0;mso-height-percent:0;mso-width-percent:0;mso-height-percent:0" o:ole="">
                  <v:imagedata r:id="rId21" o:title=""/>
                </v:shape>
                <o:OLEObject Type="Embed" ProgID="Equation.DSMT4" ShapeID="_x0000_i1104" DrawAspect="Content" ObjectID="_1631776533" r:id="rId22"/>
              </w:object>
            </w:r>
            <w:r w:rsidR="00663E9F" w:rsidRPr="00663E9F">
              <w:rPr>
                <w:rFonts w:ascii="Times New Roman" w:hAnsi="Times New Roman"/>
                <w:bCs/>
                <w:szCs w:val="20"/>
              </w:rPr>
              <w:t xml:space="preserve"> </w:t>
            </w:r>
            <w:r w:rsidR="00663E9F" w:rsidRPr="00663E9F">
              <w:rPr>
                <w:rFonts w:ascii="Times New Roman" w:hAnsi="Times New Roman"/>
                <w:bCs/>
                <w:szCs w:val="20"/>
              </w:rPr>
              <w:fldChar w:fldCharType="begin"/>
            </w:r>
            <w:r w:rsidR="00663E9F" w:rsidRPr="00663E9F">
              <w:rPr>
                <w:rFonts w:ascii="Times New Roman" w:hAnsi="Times New Roman"/>
                <w:bCs/>
                <w:szCs w:val="20"/>
              </w:rPr>
              <w:instrText xml:space="preserve"> QUOTE </w:instrText>
            </w:r>
            <w:r>
              <w:rPr>
                <w:rFonts w:ascii="Times New Roman" w:hAnsi="Times New Roman"/>
                <w:bCs/>
                <w:noProof/>
                <w:position w:val="-5"/>
                <w:szCs w:val="20"/>
              </w:rPr>
              <w:pict w14:anchorId="124E3DEC">
                <v:shape id="_x0000_i1103" type="#_x0000_t75" alt="" style="width:11.05pt;height:11.7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551&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74551&quot; wsp:rsidP=&quot;00574551&quot;&gt;&lt;m:oMathPara&gt;&lt;m:oMath&gt;&lt;m:sSub&gt;&lt;m:sSubPr&gt;&lt;m:ctrlPr&gt;&lt;w:rPr&gt;&lt;w:rFonts w:ascii=&quot;Cambria Math&quot; w:h-ansi=&quot;Cambria Math&quot;/&gt;&lt;wx:font wx:val=&quot;Cambria Math&quot;/&gt;&lt;w:b/&gt;&lt;w:i/&gt;&lt;/w:rPr&gt;&lt;/m:ctrlPr&gt;&lt;/m:sSubPr&gt;&lt;m:e&gt;&lt;m:r&gt;&lt;m:rPr&gt;&lt;m:sty m:val=&quot;bi&quot;/&gt;&lt;/m:rPr&gt;&lt;w:rPr&gt;&lt;w:rFonts w:ascii=&quot;Cambria Math&quot; w:h-ansi=&quot;Cambria Math&quot;/&gt;&lt;wx:font wx:val=&quot;Cambria Math&quot;/&gt;&lt;w:b/&gt;&lt;w:i/&gt;&lt;/w:rPr&gt;&lt;m:t&gt;œÅ&lt;/m:t&gt;&lt;/m:r&gt;&lt;/m:e&gt;&lt;m:sub&gt;&lt;m:r&gt;&lt;m:rPr&gt;&lt;m:sty m:val=&quot;bi&quot;/&gt;&lt;/m:rPr&gt;&lt;w:rPr&gt;&lt;w:rFonts w:ascii=&quot;Cambria Math&quot; w:h-ansi=&quot;Cambria Math&quot;/&gt;&lt;wx:font wx:val=&quot;Cambria Math&quot;/&gt;&lt;w:b/&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00663E9F" w:rsidRPr="00663E9F">
              <w:rPr>
                <w:rFonts w:ascii="Times New Roman" w:hAnsi="Times New Roman"/>
                <w:bCs/>
                <w:szCs w:val="20"/>
              </w:rPr>
              <w:instrText xml:space="preserve"> </w:instrText>
            </w:r>
            <w:r w:rsidR="00663E9F" w:rsidRPr="00663E9F">
              <w:rPr>
                <w:rFonts w:ascii="Times New Roman" w:hAnsi="Times New Roman"/>
                <w:bCs/>
                <w:szCs w:val="20"/>
              </w:rPr>
              <w:fldChar w:fldCharType="end"/>
            </w:r>
            <w:r w:rsidR="00663E9F" w:rsidRPr="00663E9F">
              <w:rPr>
                <w:rFonts w:ascii="Times New Roman" w:hAnsi="Times New Roman"/>
                <w:bCs/>
                <w:szCs w:val="20"/>
              </w:rPr>
              <w:t xml:space="preserve">is the number of non-zero PUSCH ports being </w:t>
            </w:r>
            <w:proofErr w:type="gramStart"/>
            <w:r w:rsidR="00663E9F" w:rsidRPr="00663E9F">
              <w:rPr>
                <w:rFonts w:ascii="Times New Roman" w:hAnsi="Times New Roman"/>
                <w:bCs/>
                <w:szCs w:val="20"/>
              </w:rPr>
              <w:t>transmitted</w:t>
            </w:r>
            <w:proofErr w:type="gramEnd"/>
          </w:p>
          <w:p w14:paraId="40A64EE8" w14:textId="77777777" w:rsidR="00663E9F" w:rsidRPr="00663E9F" w:rsidRDefault="00663E9F" w:rsidP="00663E9F">
            <w:pPr>
              <w:pStyle w:val="ListParagraph"/>
              <w:widowControl w:val="0"/>
              <w:numPr>
                <w:ilvl w:val="0"/>
                <w:numId w:val="33"/>
              </w:numPr>
              <w:ind w:leftChars="0"/>
              <w:jc w:val="both"/>
              <w:textAlignment w:val="bottom"/>
              <w:rPr>
                <w:rFonts w:ascii="Times New Roman" w:hAnsi="Times New Roman"/>
                <w:bCs/>
                <w:szCs w:val="20"/>
              </w:rPr>
            </w:pPr>
            <w:r w:rsidRPr="00663E9F">
              <w:rPr>
                <w:rFonts w:ascii="Times New Roman" w:hAnsi="Times New Roman"/>
                <w:bCs/>
                <w:szCs w:val="20"/>
              </w:rPr>
              <w:t>Alt5: For the precoders in the new codebook subset for full power transmission, the power scaling factor is 1.</w:t>
            </w:r>
          </w:p>
          <w:p w14:paraId="472DFD69" w14:textId="77777777" w:rsidR="00663E9F" w:rsidRPr="00663E9F" w:rsidRDefault="00663E9F" w:rsidP="00663E9F">
            <w:pPr>
              <w:rPr>
                <w:bCs/>
                <w:sz w:val="20"/>
                <w:szCs w:val="20"/>
              </w:rPr>
            </w:pPr>
          </w:p>
          <w:p w14:paraId="4A5F8AE6" w14:textId="77777777" w:rsidR="00663E9F" w:rsidRPr="00663E9F" w:rsidRDefault="00663E9F" w:rsidP="00663E9F">
            <w:pPr>
              <w:rPr>
                <w:sz w:val="20"/>
                <w:szCs w:val="20"/>
                <w:highlight w:val="green"/>
              </w:rPr>
            </w:pPr>
            <w:r w:rsidRPr="00663E9F">
              <w:rPr>
                <w:b/>
                <w:sz w:val="20"/>
                <w:szCs w:val="20"/>
                <w:highlight w:val="green"/>
              </w:rPr>
              <w:t>Agreement</w:t>
            </w:r>
          </w:p>
          <w:p w14:paraId="4E6066A8" w14:textId="77777777" w:rsidR="00663E9F" w:rsidRPr="00663E9F" w:rsidRDefault="00663E9F" w:rsidP="00663E9F">
            <w:pPr>
              <w:textAlignment w:val="bottom"/>
              <w:rPr>
                <w:bCs/>
                <w:sz w:val="20"/>
                <w:szCs w:val="20"/>
              </w:rPr>
            </w:pPr>
            <w:r w:rsidRPr="00663E9F">
              <w:rPr>
                <w:bCs/>
                <w:sz w:val="20"/>
                <w:szCs w:val="20"/>
              </w:rPr>
              <w:t xml:space="preserve">For a UE working with Mode2 operation, for PUSCH power control, </w:t>
            </w:r>
            <w:proofErr w:type="gramStart"/>
            <w:r w:rsidRPr="00663E9F">
              <w:rPr>
                <w:bCs/>
                <w:sz w:val="20"/>
                <w:szCs w:val="20"/>
              </w:rPr>
              <w:t>down-select</w:t>
            </w:r>
            <w:proofErr w:type="gramEnd"/>
            <w:r w:rsidRPr="00663E9F">
              <w:rPr>
                <w:bCs/>
                <w:sz w:val="20"/>
                <w:szCs w:val="20"/>
              </w:rPr>
              <w:t xml:space="preserve"> or merge from the following alternatives in RAN1#98bis</w:t>
            </w:r>
          </w:p>
          <w:p w14:paraId="634F1159" w14:textId="77777777" w:rsidR="00663E9F" w:rsidRPr="00663E9F" w:rsidRDefault="00663E9F" w:rsidP="00663E9F">
            <w:pPr>
              <w:pStyle w:val="ListParagraph"/>
              <w:widowControl w:val="0"/>
              <w:numPr>
                <w:ilvl w:val="0"/>
                <w:numId w:val="33"/>
              </w:numPr>
              <w:ind w:leftChars="0"/>
              <w:jc w:val="both"/>
              <w:textAlignment w:val="bottom"/>
              <w:rPr>
                <w:rFonts w:ascii="Times New Roman" w:hAnsi="Times New Roman"/>
                <w:bCs/>
                <w:szCs w:val="20"/>
              </w:rPr>
            </w:pPr>
            <w:r w:rsidRPr="00663E9F">
              <w:rPr>
                <w:rFonts w:ascii="Times New Roman" w:hAnsi="Times New Roman"/>
                <w:bCs/>
                <w:szCs w:val="20"/>
              </w:rPr>
              <w:t xml:space="preserve">Alt1: power scaling factor is </w:t>
            </w:r>
            <w:proofErr w:type="spellStart"/>
            <w:r w:rsidRPr="00663E9F">
              <w:rPr>
                <w:rFonts w:ascii="Times New Roman" w:hAnsi="Times New Roman"/>
                <w:bCs/>
                <w:szCs w:val="20"/>
              </w:rPr>
              <w:t>determinded</w:t>
            </w:r>
            <w:proofErr w:type="spellEnd"/>
            <w:r w:rsidRPr="00663E9F">
              <w:rPr>
                <w:rFonts w:ascii="Times New Roman" w:hAnsi="Times New Roman"/>
                <w:bCs/>
                <w:szCs w:val="20"/>
              </w:rPr>
              <w:t xml:space="preserve"> by the reported TPMI precoders. </w:t>
            </w:r>
          </w:p>
          <w:p w14:paraId="6B5966C2" w14:textId="77777777" w:rsidR="00663E9F" w:rsidRPr="00663E9F" w:rsidRDefault="00663E9F" w:rsidP="00663E9F">
            <w:pPr>
              <w:pStyle w:val="ListParagraph"/>
              <w:widowControl w:val="0"/>
              <w:numPr>
                <w:ilvl w:val="0"/>
                <w:numId w:val="33"/>
              </w:numPr>
              <w:ind w:leftChars="0"/>
              <w:jc w:val="both"/>
              <w:textAlignment w:val="bottom"/>
              <w:rPr>
                <w:rFonts w:ascii="Times New Roman" w:hAnsi="Times New Roman"/>
                <w:bCs/>
                <w:szCs w:val="20"/>
              </w:rPr>
            </w:pPr>
            <w:r w:rsidRPr="00663E9F">
              <w:rPr>
                <w:rFonts w:ascii="Times New Roman" w:hAnsi="Times New Roman"/>
                <w:bCs/>
                <w:szCs w:val="20"/>
              </w:rPr>
              <w:t>Alt2: power scaling factor is configured.</w:t>
            </w:r>
          </w:p>
          <w:p w14:paraId="5FC8221A" w14:textId="77777777" w:rsidR="00663E9F" w:rsidRPr="00663E9F" w:rsidRDefault="00663E9F" w:rsidP="00663E9F">
            <w:pPr>
              <w:pStyle w:val="ListParagraph"/>
              <w:widowControl w:val="0"/>
              <w:numPr>
                <w:ilvl w:val="0"/>
                <w:numId w:val="33"/>
              </w:numPr>
              <w:ind w:leftChars="0"/>
              <w:jc w:val="both"/>
              <w:textAlignment w:val="bottom"/>
              <w:rPr>
                <w:rFonts w:ascii="Times New Roman" w:hAnsi="Times New Roman"/>
                <w:bCs/>
                <w:szCs w:val="20"/>
              </w:rPr>
            </w:pPr>
            <w:r w:rsidRPr="00663E9F">
              <w:rPr>
                <w:rFonts w:ascii="Times New Roman" w:hAnsi="Times New Roman"/>
                <w:bCs/>
                <w:szCs w:val="20"/>
              </w:rPr>
              <w:t xml:space="preserve">Alt3: power scaling factor is </w:t>
            </w:r>
            <w:proofErr w:type="spellStart"/>
            <w:r w:rsidRPr="00663E9F">
              <w:rPr>
                <w:rFonts w:ascii="Times New Roman" w:hAnsi="Times New Roman"/>
                <w:bCs/>
                <w:szCs w:val="20"/>
              </w:rPr>
              <w:t>determinded</w:t>
            </w:r>
            <w:proofErr w:type="spellEnd"/>
            <w:r w:rsidRPr="00663E9F">
              <w:rPr>
                <w:rFonts w:ascii="Times New Roman" w:hAnsi="Times New Roman"/>
                <w:bCs/>
                <w:szCs w:val="20"/>
              </w:rPr>
              <w:t xml:space="preserve"> by #non-zero-PUSCH-port divided by #SRS-ports in the SRS resource indicated by SRI.</w:t>
            </w:r>
          </w:p>
          <w:p w14:paraId="1BD12294" w14:textId="77777777" w:rsidR="00663E9F" w:rsidRPr="00663E9F" w:rsidRDefault="00663E9F" w:rsidP="00663E9F">
            <w:pPr>
              <w:pStyle w:val="ListParagraph"/>
              <w:widowControl w:val="0"/>
              <w:numPr>
                <w:ilvl w:val="0"/>
                <w:numId w:val="33"/>
              </w:numPr>
              <w:ind w:leftChars="0"/>
              <w:jc w:val="both"/>
              <w:textAlignment w:val="bottom"/>
              <w:rPr>
                <w:rFonts w:ascii="Times New Roman" w:hAnsi="Times New Roman"/>
                <w:bCs/>
                <w:szCs w:val="20"/>
              </w:rPr>
            </w:pPr>
            <w:r w:rsidRPr="00663E9F">
              <w:rPr>
                <w:rFonts w:ascii="Times New Roman" w:hAnsi="Times New Roman"/>
                <w:bCs/>
                <w:szCs w:val="20"/>
              </w:rPr>
              <w:t xml:space="preserve">Alt4: A UE can scale </w:t>
            </w:r>
            <w:proofErr w:type="gramStart"/>
            <w:r w:rsidRPr="00663E9F">
              <w:rPr>
                <w:rFonts w:ascii="Times New Roman" w:hAnsi="Times New Roman"/>
                <w:bCs/>
                <w:szCs w:val="20"/>
              </w:rPr>
              <w:t>its</w:t>
            </w:r>
            <w:proofErr w:type="gramEnd"/>
            <w:r w:rsidRPr="00663E9F">
              <w:rPr>
                <w:rFonts w:ascii="Times New Roman" w:hAnsi="Times New Roman"/>
                <w:bCs/>
                <w:szCs w:val="20"/>
              </w:rPr>
              <w:t xml:space="preserve"> transmit power by </w:t>
            </w:r>
            <w:r w:rsidR="000A3435" w:rsidRPr="00554670">
              <w:rPr>
                <w:rFonts w:ascii="Times New Roman" w:hAnsi="Times New Roman"/>
                <w:bCs/>
                <w:noProof/>
                <w:szCs w:val="20"/>
              </w:rPr>
              <w:object w:dxaOrig="2060" w:dyaOrig="380" w14:anchorId="4B8FBF26">
                <v:shape id="_x0000_i1102" type="#_x0000_t75" alt="" style="width:103.35pt;height:18.9pt;mso-width-percent:0;mso-height-percent:0;mso-width-percent:0;mso-height-percent:0" o:ole="">
                  <v:imagedata r:id="rId5" o:title=""/>
                </v:shape>
                <o:OLEObject Type="Embed" ProgID="Equation.DSMT4" ShapeID="_x0000_i1102" DrawAspect="Content" ObjectID="_1631776534" r:id="rId24"/>
              </w:object>
            </w:r>
            <w:r w:rsidRPr="00663E9F">
              <w:rPr>
                <w:rFonts w:ascii="Times New Roman" w:hAnsi="Times New Roman"/>
                <w:bCs/>
                <w:szCs w:val="20"/>
              </w:rPr>
              <w:fldChar w:fldCharType="begin"/>
            </w:r>
            <w:r w:rsidRPr="00663E9F">
              <w:rPr>
                <w:rFonts w:ascii="Times New Roman" w:hAnsi="Times New Roman"/>
                <w:bCs/>
                <w:szCs w:val="20"/>
              </w:rPr>
              <w:instrText xml:space="preserve"> QUOTE </w:instrText>
            </w:r>
            <w:r w:rsidR="000A3435">
              <w:rPr>
                <w:rFonts w:ascii="Times New Roman" w:hAnsi="Times New Roman"/>
                <w:bCs/>
                <w:noProof/>
                <w:szCs w:val="20"/>
              </w:rPr>
              <w:pict w14:anchorId="10B4BDA6">
                <v:shape id="_x0000_i1101" type="#_x0000_t75" alt="" style="width:105.15pt;height:11.7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AC1&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1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73E&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C4&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4D&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3773E&quot; wsp:rsidP=&quot;0023773E&quot;&gt;&lt;m:oMathPara&gt;&lt;m:oMath&gt;&lt;m:r&gt;&lt;m:rPr&gt;&lt;m:sty m:val=&quot;b&quot;/&gt;&lt;/m:rPr&gt;&lt;w:rPr&gt;&lt;w:rFonts w:ascii=&quot;Cambria Math&quot; w:h-ansi=&quot;Cambria Math&quot;/&gt;&lt;wx:font wx:val=&quot;Cambria Math&quot;/&gt;&lt;w:b/&gt;&lt;/w:rPr&gt;&lt;m:t&gt;min‚Å°&lt;/m:t&gt;&lt;/m:r&gt;&lt;m:r&gt;&lt;m:rPr&gt;&lt;m:sty m:val=&quot;bi&quot;/&gt;&lt;/m:rPr&gt;&lt;w:rPr&gt;&lt;w:rFonts w:ascii=&quot;Cambria Math&quot; w:h-ansi=&quot;Cambria Math&quot;/&gt;&lt;wx:font wx:val=&quot;Cambria Math&quot;/&gt;&lt;w:b/&gt;&lt;w:i/&gt;&lt;/w:rPr&gt;&lt;m:t&gt;(1,K(œÅ,m,ŒΩ)&lt;/m:t&gt;&lt;/m:r&gt;&lt;m:sSub&gt;&lt;m:sSubPr&gt;&lt;m:ctrlPr&gt;&lt;w:rPr&gt;&lt;w:rFonts w:ascii=&quot;Cambria Math&quot; w:h-ansi=&quot;Cambria Math&quot;/&gt;&lt;wx:font wx:val=&quot;Cambria Math&quot;/&gt;&lt;w:b/&gt;&lt;w:i/&gt;&lt;/w:rPr&gt;&lt;/m:ctrlPr&gt;&lt;/m:sSubPr&gt;&lt;m:e&gt;&lt;m:r&gt;&lt;m:rPr&gt;&lt;m:sty m:val=&quot;bi&quot;/&gt;&lt;/m:rPr&gt;&lt;w:rPr&gt;&lt;w:rFonts w:ascii=&quot;Cambria Math&quot; w:h-ansi=&quot;Cambria Math&quot;/&gt;&lt;wx:font wx:val=&quot;Cambria Math&quot;/&gt;&lt;w:b/&gt;&lt;w:i/&gt;&lt;/w:rPr&gt;&lt;m:t&gt;œÅ&lt;/m:t&gt;&lt;/m:r&gt;&lt;/m:e&gt;&lt;m:sub&gt;&lt;m:r&gt;&lt;m:rPr&gt;&lt;m:sty m:val=&quot;bi&quot;/&gt;&lt;/m:rPr&gt;&lt;w:rPr&gt;&lt;w:rFonts w:ascii=&quot;Cambria Math&quot; w:h-ansi=&quot;Cambria Math&quot;/&gt;&lt;wx:font wx:val=&quot;Cambria Math&quot;/&gt;&lt;w:b/&gt;&lt;w:i/&gt;&lt;/w:rPr&gt;&lt;m:t&gt;0&lt;/m:t&gt;&lt;/m:r&gt;&lt;/m:sub&gt;&lt;/m:sSub&gt;&lt;m:r&gt;&lt;m:rPr&gt;&lt;m:lit/&gt;&lt;m:sty m:val=&quot;bi&quot;/&gt;&lt;/m:rPr&gt;&lt;w:rPr&gt;&lt;w:rFonts w:ascii=&quot;Cambria Math&quot; w:h-ansi=&quot;Cambria Math&quot;/&gt;&lt;wx:font wx:val=&quot;Cambria Math&quot;/&gt;&lt;w:b/&gt;&lt;w:i/&gt;&lt;/w:rPr&gt;&lt;m:t&gt;/œÅ)&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663E9F">
              <w:rPr>
                <w:rFonts w:ascii="Times New Roman" w:hAnsi="Times New Roman"/>
                <w:bCs/>
                <w:szCs w:val="20"/>
              </w:rPr>
              <w:instrText xml:space="preserve"> </w:instrText>
            </w:r>
            <w:r w:rsidRPr="00663E9F">
              <w:rPr>
                <w:rFonts w:ascii="Times New Roman" w:hAnsi="Times New Roman"/>
                <w:bCs/>
                <w:szCs w:val="20"/>
              </w:rPr>
              <w:fldChar w:fldCharType="end"/>
            </w:r>
            <w:r w:rsidRPr="00663E9F">
              <w:rPr>
                <w:rFonts w:ascii="Times New Roman" w:hAnsi="Times New Roman"/>
                <w:bCs/>
                <w:szCs w:val="20"/>
              </w:rPr>
              <w:t xml:space="preserve"> to reach full power, where</w:t>
            </w:r>
          </w:p>
          <w:p w14:paraId="41284728" w14:textId="77777777" w:rsidR="00663E9F" w:rsidRPr="00663E9F" w:rsidRDefault="000A3435" w:rsidP="00663E9F">
            <w:pPr>
              <w:pStyle w:val="ListParagraph"/>
              <w:numPr>
                <w:ilvl w:val="1"/>
                <w:numId w:val="33"/>
              </w:numPr>
              <w:ind w:leftChars="0"/>
              <w:contextualSpacing/>
              <w:textAlignment w:val="bottom"/>
              <w:rPr>
                <w:rFonts w:ascii="Times New Roman" w:hAnsi="Times New Roman"/>
                <w:bCs/>
                <w:szCs w:val="20"/>
              </w:rPr>
            </w:pPr>
            <w:r w:rsidRPr="00554670">
              <w:rPr>
                <w:rFonts w:ascii="Times New Roman" w:hAnsi="Times New Roman"/>
                <w:bCs/>
                <w:noProof/>
                <w:position w:val="-12"/>
                <w:szCs w:val="20"/>
              </w:rPr>
              <w:object w:dxaOrig="1200" w:dyaOrig="340" w14:anchorId="5E105570">
                <v:shape id="_x0000_i1100" type="#_x0000_t75" alt="" style="width:60.25pt;height:17.1pt;mso-width-percent:0;mso-height-percent:0;mso-width-percent:0;mso-height-percent:0" o:ole="">
                  <v:imagedata r:id="rId7" o:title=""/>
                </v:shape>
                <o:OLEObject Type="Embed" ProgID="Equation.DSMT4" ShapeID="_x0000_i1100" DrawAspect="Content" ObjectID="_1631776535" r:id="rId26"/>
              </w:object>
            </w:r>
            <w:r w:rsidR="00663E9F" w:rsidRPr="00663E9F">
              <w:rPr>
                <w:rFonts w:ascii="Times New Roman" w:hAnsi="Times New Roman"/>
                <w:bCs/>
                <w:szCs w:val="20"/>
              </w:rPr>
              <w:fldChar w:fldCharType="begin"/>
            </w:r>
            <w:r w:rsidR="00663E9F" w:rsidRPr="00663E9F">
              <w:rPr>
                <w:rFonts w:ascii="Times New Roman" w:hAnsi="Times New Roman"/>
                <w:bCs/>
                <w:szCs w:val="20"/>
              </w:rPr>
              <w:instrText xml:space="preserve"> QUOTE </w:instrText>
            </w:r>
            <w:r>
              <w:rPr>
                <w:rFonts w:ascii="Times New Roman" w:hAnsi="Times New Roman"/>
                <w:bCs/>
                <w:noProof/>
                <w:position w:val="-5"/>
                <w:szCs w:val="20"/>
              </w:rPr>
              <w:pict w14:anchorId="4BD04488">
                <v:shape id="_x0000_i1099" type="#_x0000_t75" alt="" style="width:63.8pt;height:11.7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AC1&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1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C4&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6C4&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4D&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B66C4&quot; wsp:rsidP=&quot;00EB66C4&quot;&gt;&lt;m:oMathPara&gt;&lt;m:oMath&gt;&lt;m:r&gt;&lt;m:rPr&gt;&lt;m:sty m:val=&quot;bi&quot;/&gt;&lt;/m:rPr&gt;&lt;w:rPr&gt;&lt;w:rFonts w:ascii=&quot;Cambria Math&quot; w:h-ansi=&quot;Cambria Math&quot;/&gt;&lt;wx:font wx:val=&quot;Cambria Math&quot;/&gt;&lt;w:b/&gt;&lt;w:i/&gt;&lt;/w:rPr&gt;&lt;m:t&gt;K&lt;/m:t&gt;&lt;/m:r&gt;&lt;m:d&gt;&lt;m:dPr&gt;&lt;m:ctrlPr&gt;&lt;w:rPr&gt;&lt;w:rFonts w:ascii=&quot;Cambria Math&quot; w:h-ansi=&quot;Cambria Math&quot;/&gt;&lt;wx:font wx:val=&quot;Cambria Math&quot;/&gt;&lt;w:b/&gt;&lt;w:i/&gt;&lt;/w:rPr&gt;&lt;/m:ctrlPr&gt;&lt;/m:dPr&gt;&lt;m:e&gt;&lt;m:r&gt;&lt;m:rPr&gt;&lt;m:sty m:val=&quot;bi&quot;/&gt;&lt;/m:rPr&gt;&lt;w:rPr&gt;&lt;w:rFonts w:ascii=&quot;Cambria Math&quot; w:h-ansi=&quot;Cambria Math&quot;/&gt;&lt;wx:font wx:val=&quot;Cambria Math&quot;/&gt;&lt;w:b/&gt;&lt;w:i/&gt;&lt;/w:rPr&gt;&lt;m:t&gt;œÅ,m,ŒΩ&lt;/m:t&gt;&lt;/m:r&gt;&lt;/m:e&gt;&lt;/m:d&gt;&lt;m:r&gt;&lt;m:rPr&gt;&lt;m:sty m:val=&quot;bi&quot;/&gt;&lt;/m:rPr&gt;&lt;w:rPr&gt;&lt;w:rFonts w:ascii=&quot;Cambria Math&quot; w:h-ansi=&quot;Cambria Math&quot;/&gt;&lt;wx:font wx:val=&quot;Cambria Math&quot;/&gt;&lt;w:b/&gt;&lt;w:i/&gt;&lt;/w:rPr&gt;&lt;m:t&gt;&amp;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00663E9F" w:rsidRPr="00663E9F">
              <w:rPr>
                <w:rFonts w:ascii="Times New Roman" w:hAnsi="Times New Roman"/>
                <w:bCs/>
                <w:szCs w:val="20"/>
              </w:rPr>
              <w:instrText xml:space="preserve"> </w:instrText>
            </w:r>
            <w:r w:rsidR="00663E9F" w:rsidRPr="00663E9F">
              <w:rPr>
                <w:rFonts w:ascii="Times New Roman" w:hAnsi="Times New Roman"/>
                <w:bCs/>
                <w:szCs w:val="20"/>
              </w:rPr>
              <w:fldChar w:fldCharType="end"/>
            </w:r>
            <w:r w:rsidR="00663E9F" w:rsidRPr="00663E9F">
              <w:rPr>
                <w:rFonts w:ascii="Times New Roman" w:hAnsi="Times New Roman"/>
                <w:bCs/>
                <w:szCs w:val="20"/>
              </w:rPr>
              <w:t xml:space="preserve"> is a scale factor associated with </w:t>
            </w:r>
            <w:r w:rsidRPr="00554670">
              <w:rPr>
                <w:rFonts w:ascii="Times New Roman" w:hAnsi="Times New Roman"/>
                <w:bCs/>
                <w:noProof/>
                <w:position w:val="-12"/>
                <w:szCs w:val="20"/>
              </w:rPr>
              <w:object w:dxaOrig="980" w:dyaOrig="340" w14:anchorId="5862D4A5">
                <v:shape id="_x0000_i1098" type="#_x0000_t75" alt="" style="width:49.2pt;height:17.1pt;mso-width-percent:0;mso-height-percent:0;mso-width-percent:0;mso-height-percent:0" o:ole="">
                  <v:imagedata r:id="rId10" o:title=""/>
                </v:shape>
                <o:OLEObject Type="Embed" ProgID="Equation.DSMT4" ShapeID="_x0000_i1098" DrawAspect="Content" ObjectID="_1631776536" r:id="rId27"/>
              </w:object>
            </w:r>
            <w:r w:rsidR="00663E9F" w:rsidRPr="00663E9F">
              <w:rPr>
                <w:rFonts w:ascii="Times New Roman" w:hAnsi="Times New Roman"/>
                <w:bCs/>
                <w:szCs w:val="20"/>
              </w:rPr>
              <w:fldChar w:fldCharType="begin"/>
            </w:r>
            <w:r w:rsidR="00663E9F" w:rsidRPr="00663E9F">
              <w:rPr>
                <w:rFonts w:ascii="Times New Roman" w:hAnsi="Times New Roman"/>
                <w:bCs/>
                <w:szCs w:val="20"/>
              </w:rPr>
              <w:instrText xml:space="preserve"> QUOTE </w:instrText>
            </w:r>
            <w:r>
              <w:rPr>
                <w:rFonts w:ascii="Times New Roman" w:hAnsi="Times New Roman"/>
                <w:bCs/>
                <w:noProof/>
                <w:position w:val="-5"/>
                <w:szCs w:val="20"/>
              </w:rPr>
              <w:pict w14:anchorId="7C6F6467">
                <v:shape id="_x0000_i1097" type="#_x0000_t75" alt="" style="width:50.95pt;height:11.7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DD3&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AC1&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1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C4&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4D&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016DD3&quot; wsp:rsidP=&quot;00016DD3&quot;&gt;&lt;m:oMathPara&gt;&lt;m:oMath&gt;&lt;m:r&gt;&lt;m:rPr&gt;&lt;m:sty m:val=&quot;bi&quot;/&gt;&lt;/m:rPr&gt;&lt;w:rPr&gt;&lt;w:rFonts w:ascii=&quot;Cambria Math&quot; w:h-ansi=&quot;Cambria Math&quot;/&gt;&lt;wx:font wx:val=&quot;Cambria Math&quot;/&gt;&lt;w:b/&gt;&lt;w:i/&gt;&lt;/w:rPr&gt;&lt;m:t&gt;œÅ‚àà{1,2,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00663E9F" w:rsidRPr="00663E9F">
              <w:rPr>
                <w:rFonts w:ascii="Times New Roman" w:hAnsi="Times New Roman"/>
                <w:bCs/>
                <w:szCs w:val="20"/>
              </w:rPr>
              <w:instrText xml:space="preserve"> </w:instrText>
            </w:r>
            <w:r w:rsidR="00663E9F" w:rsidRPr="00663E9F">
              <w:rPr>
                <w:rFonts w:ascii="Times New Roman" w:hAnsi="Times New Roman"/>
                <w:bCs/>
                <w:szCs w:val="20"/>
              </w:rPr>
              <w:fldChar w:fldCharType="end"/>
            </w:r>
            <w:r w:rsidR="00663E9F" w:rsidRPr="00663E9F">
              <w:rPr>
                <w:rFonts w:ascii="Times New Roman" w:hAnsi="Times New Roman"/>
                <w:bCs/>
                <w:szCs w:val="20"/>
              </w:rPr>
              <w:t xml:space="preserve"> SRS ports corresponding to the PUSCH transmission and an optional </w:t>
            </w:r>
            <w:proofErr w:type="spellStart"/>
            <w:r w:rsidR="00663E9F" w:rsidRPr="00663E9F">
              <w:rPr>
                <w:rFonts w:ascii="Times New Roman" w:hAnsi="Times New Roman"/>
                <w:bCs/>
                <w:szCs w:val="20"/>
              </w:rPr>
              <w:t>m</w:t>
            </w:r>
            <w:r w:rsidR="00663E9F" w:rsidRPr="00663E9F">
              <w:rPr>
                <w:rFonts w:ascii="Times New Roman" w:hAnsi="Times New Roman"/>
                <w:bCs/>
                <w:szCs w:val="20"/>
                <w:vertAlign w:val="superscript"/>
              </w:rPr>
              <w:t>th</w:t>
            </w:r>
            <w:proofErr w:type="spellEnd"/>
            <w:r w:rsidR="00663E9F" w:rsidRPr="00663E9F">
              <w:rPr>
                <w:rFonts w:ascii="Times New Roman" w:hAnsi="Times New Roman"/>
                <w:bCs/>
                <w:szCs w:val="20"/>
              </w:rPr>
              <w:t xml:space="preserve"> TPMI with rank </w:t>
            </w:r>
            <w:proofErr w:type="gramStart"/>
            <w:r w:rsidR="00663E9F" w:rsidRPr="00663E9F">
              <w:rPr>
                <w:rFonts w:ascii="Times New Roman" w:hAnsi="Times New Roman"/>
                <w:bCs/>
                <w:i/>
                <w:iCs/>
                <w:szCs w:val="20"/>
              </w:rPr>
              <w:t>v</w:t>
            </w:r>
            <w:r w:rsidR="00663E9F" w:rsidRPr="00663E9F">
              <w:rPr>
                <w:rFonts w:ascii="Times New Roman" w:hAnsi="Times New Roman"/>
                <w:bCs/>
                <w:szCs w:val="20"/>
              </w:rPr>
              <w:t>.</w:t>
            </w:r>
            <w:proofErr w:type="gramEnd"/>
          </w:p>
          <w:p w14:paraId="413E96A2" w14:textId="77777777" w:rsidR="00663E9F" w:rsidRPr="00663E9F" w:rsidRDefault="00663E9F" w:rsidP="00663E9F">
            <w:pPr>
              <w:pStyle w:val="ListParagraph"/>
              <w:numPr>
                <w:ilvl w:val="2"/>
                <w:numId w:val="33"/>
              </w:numPr>
              <w:ind w:leftChars="0"/>
              <w:contextualSpacing/>
              <w:textAlignment w:val="bottom"/>
              <w:rPr>
                <w:rFonts w:ascii="Times New Roman" w:hAnsi="Times New Roman"/>
                <w:bCs/>
                <w:szCs w:val="20"/>
              </w:rPr>
            </w:pPr>
            <w:r w:rsidRPr="00663E9F">
              <w:rPr>
                <w:rFonts w:ascii="Times New Roman" w:hAnsi="Times New Roman"/>
                <w:bCs/>
                <w:szCs w:val="20"/>
              </w:rPr>
              <w:t xml:space="preserve">If a TPMI is not associated with </w:t>
            </w:r>
            <w:r w:rsidRPr="00663E9F">
              <w:rPr>
                <w:rFonts w:ascii="Times New Roman" w:hAnsi="Times New Roman"/>
                <w:bCs/>
                <w:szCs w:val="20"/>
              </w:rPr>
              <w:fldChar w:fldCharType="begin"/>
            </w:r>
            <w:r w:rsidRPr="00663E9F">
              <w:rPr>
                <w:rFonts w:ascii="Times New Roman" w:hAnsi="Times New Roman"/>
                <w:bCs/>
                <w:szCs w:val="20"/>
              </w:rPr>
              <w:instrText xml:space="preserve"> QUOTE </w:instrText>
            </w:r>
            <w:r w:rsidR="000A3435">
              <w:rPr>
                <w:rFonts w:ascii="Times New Roman" w:hAnsi="Times New Roman"/>
                <w:bCs/>
                <w:noProof/>
                <w:position w:val="-5"/>
                <w:szCs w:val="20"/>
              </w:rPr>
              <w:pict w14:anchorId="67ECB78D">
                <v:shape id="_x0000_i1096" type="#_x0000_t75" alt="" style="width:44.55pt;height:11.7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AC1&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1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C4&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020&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4D&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67020&quot; wsp:rsidP=&quot;00B67020&quot;&gt;&lt;m:oMathPara&gt;&lt;m:oMath&gt;&lt;m:r&gt;&lt;m:rPr&gt;&lt;m:sty m:val=&quot;bi&quot;/&gt;&lt;/m:rPr&gt;&lt;w:rPr&gt;&lt;w:rFonts w:ascii=&quot;Cambria Math&quot; w:h-ansi=&quot;Cambria Math&quot;/&gt;&lt;wx:font wx:val=&quot;Cambria Math&quot;/&gt;&lt;w:b/&gt;&lt;w:i/&gt;&lt;/w:rPr&gt;&lt;m:t&gt;K&lt;/m:t&gt;&lt;/m:r&gt;&lt;m:d&gt;&lt;m:dPr&gt;&lt;m:ctrlPr&gt;&lt;w:rPr&gt;&lt;w:rFonts w:ascii=&quot;Cambria Math&quot; w:h-ansi=&quot;Cambria Math&quot;/&gt;&lt;wx:font wx:val=&quot;Cambria Math&quot;/&gt;&lt;w:b/&gt;&lt;w:i/&gt;&lt;/w:rPr&gt;&lt;/m:ctrlPr&gt;&lt;/m:dPr&gt;&lt;m:e&gt;&lt;m:r&gt;&lt;m:rPr&gt;&lt;m:sty m:val=&quot;bi&quot;/&gt;&lt;/m:rPr&gt;&lt;w:rPr&gt;&lt;w:rFonts w:ascii=&quot;Cambria Math&quot; w:h-ansi=&quot;Cambria Math&quot;/&gt;&lt;wx:font wx:val=&quot;Cambria Math&quot;/&gt;&lt;w:b/&gt;&lt;w:i/&gt;&lt;/w:rPr&gt;&lt;m:t&gt;œÅ,m,ŒΩ&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663E9F">
              <w:rPr>
                <w:rFonts w:ascii="Times New Roman" w:hAnsi="Times New Roman"/>
                <w:bCs/>
                <w:szCs w:val="20"/>
              </w:rPr>
              <w:instrText xml:space="preserve"> </w:instrText>
            </w:r>
            <w:r w:rsidRPr="00663E9F">
              <w:rPr>
                <w:rFonts w:ascii="Times New Roman" w:hAnsi="Times New Roman"/>
                <w:bCs/>
                <w:szCs w:val="20"/>
              </w:rPr>
              <w:fldChar w:fldCharType="separate"/>
            </w:r>
            <w:r w:rsidR="000A3435" w:rsidRPr="00554670">
              <w:rPr>
                <w:rFonts w:ascii="Times New Roman" w:hAnsi="Times New Roman"/>
                <w:bCs/>
                <w:noProof/>
                <w:position w:val="-12"/>
                <w:szCs w:val="20"/>
              </w:rPr>
              <w:object w:dxaOrig="940" w:dyaOrig="340" w14:anchorId="72884DF7">
                <v:shape id="_x0000_i1095" type="#_x0000_t75" alt="" style="width:46.7pt;height:17.1pt;mso-width-percent:0;mso-height-percent:0;mso-width-percent:0;mso-height-percent:0" o:ole="">
                  <v:imagedata r:id="rId13" o:title=""/>
                </v:shape>
                <o:OLEObject Type="Embed" ProgID="Equation.DSMT4" ShapeID="_x0000_i1095" DrawAspect="Content" ObjectID="_1631776537" r:id="rId28"/>
              </w:object>
            </w:r>
            <w:r w:rsidRPr="00663E9F">
              <w:rPr>
                <w:rFonts w:ascii="Times New Roman" w:hAnsi="Times New Roman"/>
                <w:bCs/>
                <w:szCs w:val="20"/>
              </w:rPr>
              <w:fldChar w:fldCharType="end"/>
            </w:r>
            <w:r w:rsidRPr="00663E9F">
              <w:rPr>
                <w:rFonts w:ascii="Times New Roman" w:hAnsi="Times New Roman"/>
                <w:bCs/>
                <w:szCs w:val="20"/>
              </w:rPr>
              <w:t xml:space="preserve">, then </w:t>
            </w:r>
            <w:r w:rsidRPr="00663E9F">
              <w:rPr>
                <w:rFonts w:ascii="Times New Roman" w:hAnsi="Times New Roman"/>
                <w:bCs/>
                <w:szCs w:val="20"/>
              </w:rPr>
              <w:fldChar w:fldCharType="begin"/>
            </w:r>
            <w:r w:rsidRPr="00663E9F">
              <w:rPr>
                <w:rFonts w:ascii="Times New Roman" w:hAnsi="Times New Roman"/>
                <w:bCs/>
                <w:szCs w:val="20"/>
              </w:rPr>
              <w:instrText xml:space="preserve"> QUOTE </w:instrText>
            </w:r>
            <w:r w:rsidR="000A3435">
              <w:rPr>
                <w:rFonts w:ascii="Times New Roman" w:hAnsi="Times New Roman"/>
                <w:bCs/>
                <w:noProof/>
                <w:position w:val="-5"/>
                <w:szCs w:val="20"/>
              </w:rPr>
              <w:pict w14:anchorId="405CD087">
                <v:shape id="_x0000_i1094" type="#_x0000_t75" alt="" style="width:44.55pt;height:11.7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813&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AC1&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1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C4&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4D&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014813&quot; wsp:rsidP=&quot;00014813&quot;&gt;&lt;m:oMathPara&gt;&lt;m:oMath&gt;&lt;m:r&gt;&lt;m:rPr&gt;&lt;m:sty m:val=&quot;bi&quot;/&gt;&lt;/m:rPr&gt;&lt;w:rPr&gt;&lt;w:rFonts w:ascii=&quot;Cambria Math&quot; w:h-ansi=&quot;Cambria Math&quot;/&gt;&lt;wx:font wx:val=&quot;Cambria Math&quot;/&gt;&lt;w:b/&gt;&lt;w:i/&gt;&lt;/w:rPr&gt;&lt;m:t&gt;K&lt;/m:t&gt;&lt;/m:r&gt;&lt;m:d&gt;&lt;m:dPr&gt;&lt;m:ctrlPr&gt;&lt;w:rPr&gt;&lt;w:rFonts w:ascii=&quot;Cambria Math&quot; w:h-ansi=&quot;Cambria Math&quot;/&gt;&lt;wx:font wx:val=&quot;Cambria Math&quot;/&gt;&lt;w:b/&gt;&lt;w:i/&gt;&lt;/w:rPr&gt;&lt;/m:ctrlPr&gt;&lt;/m:dPr&gt;&lt;m:e&gt;&lt;m:r&gt;&lt;m:rPr&gt;&lt;m:sty m:val=&quot;bi&quot;/&gt;&lt;/m:rPr&gt;&lt;w:rPr&gt;&lt;w:rFonts w:ascii=&quot;Cambria Math&quot; w:h-ansi=&quot;Cambria Math&quot;/&gt;&lt;wx:font wx:val=&quot;Cambria Math&quot;/&gt;&lt;w:b/&gt;&lt;w:i/&gt;&lt;/w:rPr&gt;&lt;m:t&gt;œÅ,m,ŒΩ&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663E9F">
              <w:rPr>
                <w:rFonts w:ascii="Times New Roman" w:hAnsi="Times New Roman"/>
                <w:bCs/>
                <w:szCs w:val="20"/>
              </w:rPr>
              <w:instrText xml:space="preserve"> </w:instrText>
            </w:r>
            <w:r w:rsidRPr="00663E9F">
              <w:rPr>
                <w:rFonts w:ascii="Times New Roman" w:hAnsi="Times New Roman"/>
                <w:bCs/>
                <w:szCs w:val="20"/>
              </w:rPr>
              <w:fldChar w:fldCharType="separate"/>
            </w:r>
            <w:r w:rsidR="000A3435" w:rsidRPr="00554670">
              <w:rPr>
                <w:rFonts w:ascii="Times New Roman" w:hAnsi="Times New Roman"/>
                <w:bCs/>
                <w:noProof/>
                <w:position w:val="-12"/>
                <w:szCs w:val="20"/>
              </w:rPr>
              <w:object w:dxaOrig="940" w:dyaOrig="340" w14:anchorId="41276B44">
                <v:shape id="_x0000_i1093" type="#_x0000_t75" alt="" style="width:46.7pt;height:17.1pt;mso-width-percent:0;mso-height-percent:0;mso-width-percent:0;mso-height-percent:0" o:ole="">
                  <v:imagedata r:id="rId13" o:title=""/>
                </v:shape>
                <o:OLEObject Type="Embed" ProgID="Equation.DSMT4" ShapeID="_x0000_i1093" DrawAspect="Content" ObjectID="_1631776538" r:id="rId29"/>
              </w:object>
            </w:r>
            <w:r w:rsidRPr="00663E9F">
              <w:rPr>
                <w:rFonts w:ascii="Times New Roman" w:hAnsi="Times New Roman"/>
                <w:bCs/>
                <w:szCs w:val="20"/>
              </w:rPr>
              <w:fldChar w:fldCharType="end"/>
            </w:r>
            <w:r w:rsidRPr="00663E9F">
              <w:rPr>
                <w:rFonts w:ascii="Times New Roman" w:hAnsi="Times New Roman"/>
                <w:bCs/>
                <w:szCs w:val="20"/>
              </w:rPr>
              <w:t xml:space="preserve"> is determined without regard to m and v. </w:t>
            </w:r>
          </w:p>
          <w:p w14:paraId="19259B2C" w14:textId="77777777" w:rsidR="00663E9F" w:rsidRPr="00663E9F" w:rsidRDefault="00663E9F" w:rsidP="00663E9F">
            <w:pPr>
              <w:pStyle w:val="ListParagraph"/>
              <w:numPr>
                <w:ilvl w:val="2"/>
                <w:numId w:val="33"/>
              </w:numPr>
              <w:ind w:leftChars="0"/>
              <w:contextualSpacing/>
              <w:textAlignment w:val="bottom"/>
              <w:rPr>
                <w:rFonts w:ascii="Times New Roman" w:hAnsi="Times New Roman"/>
                <w:bCs/>
                <w:szCs w:val="20"/>
              </w:rPr>
            </w:pPr>
            <w:r w:rsidRPr="00663E9F">
              <w:rPr>
                <w:rFonts w:ascii="Times New Roman" w:hAnsi="Times New Roman"/>
                <w:bCs/>
                <w:szCs w:val="20"/>
              </w:rPr>
              <w:t xml:space="preserve">If </w:t>
            </w:r>
            <w:r w:rsidRPr="00663E9F">
              <w:rPr>
                <w:rFonts w:ascii="Times New Roman" w:hAnsi="Times New Roman"/>
                <w:bCs/>
                <w:szCs w:val="20"/>
              </w:rPr>
              <w:fldChar w:fldCharType="begin"/>
            </w:r>
            <w:r w:rsidRPr="00663E9F">
              <w:rPr>
                <w:rFonts w:ascii="Times New Roman" w:hAnsi="Times New Roman"/>
                <w:bCs/>
                <w:szCs w:val="20"/>
              </w:rPr>
              <w:instrText xml:space="preserve"> QUOTE </w:instrText>
            </w:r>
            <w:r w:rsidR="000A3435">
              <w:rPr>
                <w:rFonts w:ascii="Times New Roman" w:hAnsi="Times New Roman"/>
                <w:bCs/>
                <w:noProof/>
                <w:position w:val="-5"/>
                <w:szCs w:val="20"/>
              </w:rPr>
              <w:pict w14:anchorId="51741F56">
                <v:shape id="_x0000_i1092" type="#_x0000_t75" alt="" style="width:44.55pt;height:11.7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AC1&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1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222&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C4&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4D&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73222&quot; wsp:rsidP=&quot;00373222&quot;&gt;&lt;m:oMathPara&gt;&lt;m:oMath&gt;&lt;m:r&gt;&lt;m:rPr&gt;&lt;m:sty m:val=&quot;bi&quot;/&gt;&lt;/m:rPr&gt;&lt;w:rPr&gt;&lt;w:rFonts w:ascii=&quot;Cambria Math&quot; w:h-ansi=&quot;Cambria Math&quot;/&gt;&lt;wx:font wx:val=&quot;Cambria Math&quot;/&gt;&lt;w:b/&gt;&lt;w:i/&gt;&lt;/w:rPr&gt;&lt;m:t&gt;K&lt;/m:t&gt;&lt;/m:r&gt;&lt;m:d&gt;&lt;m:dPr&gt;&lt;m:ctrlPr&gt;&lt;w:rPr&gt;&lt;w:rFonts w:ascii=&quot;Cambria Math&quot; w:h-ansi=&quot;Cambria Math&quot;/&gt;&lt;wx:font wx:val=&quot;Cambria Math&quot;/&gt;&lt;w:b/&gt;&lt;w:i/&gt;&lt;/w:rPr&gt;&lt;/m:ctrlPr&gt;&lt;/m:dPr&gt;&lt;m:e&gt;&lt;m:r&gt;&lt;m:rPr&gt;&lt;m:sty m:val=&quot;bi&quot;/&gt;&lt;/m:rPr&gt;&lt;w:rPr&gt;&lt;w:rFonts w:ascii=&quot;Cambria Math&quot; w:h-ansi=&quot;Cambria Math&quot;/&gt;&lt;wx:font wx:val=&quot;Cambria Math&quot;/&gt;&lt;w:b/&gt;&lt;w:i/&gt;&lt;/w:rPr&gt;&lt;m:t&gt;œÅ,m,ŒΩ&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663E9F">
              <w:rPr>
                <w:rFonts w:ascii="Times New Roman" w:hAnsi="Times New Roman"/>
                <w:bCs/>
                <w:szCs w:val="20"/>
              </w:rPr>
              <w:instrText xml:space="preserve"> </w:instrText>
            </w:r>
            <w:r w:rsidRPr="00663E9F">
              <w:rPr>
                <w:rFonts w:ascii="Times New Roman" w:hAnsi="Times New Roman"/>
                <w:bCs/>
                <w:szCs w:val="20"/>
              </w:rPr>
              <w:fldChar w:fldCharType="separate"/>
            </w:r>
            <w:r w:rsidR="000A3435" w:rsidRPr="00554670">
              <w:rPr>
                <w:rFonts w:ascii="Times New Roman" w:hAnsi="Times New Roman"/>
                <w:bCs/>
                <w:noProof/>
                <w:position w:val="-12"/>
                <w:szCs w:val="20"/>
              </w:rPr>
              <w:object w:dxaOrig="940" w:dyaOrig="340" w14:anchorId="2E0A7961">
                <v:shape id="_x0000_i1091" type="#_x0000_t75" alt="" style="width:46.7pt;height:17.1pt;mso-width-percent:0;mso-height-percent:0;mso-width-percent:0;mso-height-percent:0" o:ole="">
                  <v:imagedata r:id="rId13" o:title=""/>
                </v:shape>
                <o:OLEObject Type="Embed" ProgID="Equation.DSMT4" ShapeID="_x0000_i1091" DrawAspect="Content" ObjectID="_1631776539" r:id="rId30"/>
              </w:object>
            </w:r>
            <w:r w:rsidRPr="00663E9F">
              <w:rPr>
                <w:rFonts w:ascii="Times New Roman" w:hAnsi="Times New Roman"/>
                <w:bCs/>
                <w:szCs w:val="20"/>
              </w:rPr>
              <w:fldChar w:fldCharType="end"/>
            </w:r>
            <w:r w:rsidRPr="00663E9F">
              <w:rPr>
                <w:rFonts w:ascii="Times New Roman" w:hAnsi="Times New Roman"/>
                <w:bCs/>
                <w:szCs w:val="20"/>
              </w:rPr>
              <w:t xml:space="preserve"> is not configured by higher layers, a set of fixed values are defined for </w:t>
            </w:r>
            <w:r w:rsidRPr="00663E9F">
              <w:rPr>
                <w:rFonts w:ascii="Times New Roman" w:hAnsi="Times New Roman"/>
                <w:bCs/>
                <w:szCs w:val="20"/>
              </w:rPr>
              <w:fldChar w:fldCharType="begin"/>
            </w:r>
            <w:r w:rsidRPr="00663E9F">
              <w:rPr>
                <w:rFonts w:ascii="Times New Roman" w:hAnsi="Times New Roman"/>
                <w:bCs/>
                <w:szCs w:val="20"/>
              </w:rPr>
              <w:instrText xml:space="preserve"> QUOTE </w:instrText>
            </w:r>
            <w:r w:rsidR="000A3435">
              <w:rPr>
                <w:rFonts w:ascii="Times New Roman" w:hAnsi="Times New Roman"/>
                <w:bCs/>
                <w:noProof/>
                <w:position w:val="-5"/>
                <w:szCs w:val="20"/>
              </w:rPr>
              <w:pict w14:anchorId="0AB3EC7A">
                <v:shape id="_x0000_i1090" type="#_x0000_t75" alt="" style="width:22.1pt;height:11.75pt;mso-width-percent:0;mso-height-percent:0;mso-width-percent:0;mso-height-percent:0" equationxml="&lt;?xml version=&quot;1.0&quot; encoding=&quot;UTF-8&quot; standalone=&quot;yes&quot;?&gt;&#13;&#13;&#13;&#10;&lt;?mso-application progid=&quot;Word.Document&quot;?&gt;&#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AC1&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1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0EB&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C4&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4D&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D00EB&quot; wsp:rsidP=&quot;002D00EB&quot;&gt;&lt;m:oMathPara&gt;&lt;m:oMath&gt;&lt;m:r&gt;&lt;m:rPr&gt;&lt;m:sty m:val=&quot;bi&quot;/&gt;&lt;/m:rPr&gt;&lt;w:rPr&gt;&lt;w:rFonts w:ascii=&quot;Cambria Math&quot; w:h-ansi=&quot;Cambria Math&quot;/&gt;&lt;wx:font wx:val=&quot;Cambria Math&quot;/&gt;&lt;w:b/&gt;&lt;w:i/&gt;&lt;/w:rPr&gt;&lt;m:t&gt;K(œÅ)&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663E9F">
              <w:rPr>
                <w:rFonts w:ascii="Times New Roman" w:hAnsi="Times New Roman"/>
                <w:bCs/>
                <w:szCs w:val="20"/>
              </w:rPr>
              <w:instrText xml:space="preserve"> </w:instrText>
            </w:r>
            <w:r w:rsidRPr="00663E9F">
              <w:rPr>
                <w:rFonts w:ascii="Times New Roman" w:hAnsi="Times New Roman"/>
                <w:bCs/>
                <w:szCs w:val="20"/>
              </w:rPr>
              <w:fldChar w:fldCharType="separate"/>
            </w:r>
            <w:r w:rsidR="000A3435" w:rsidRPr="00554670">
              <w:rPr>
                <w:rFonts w:ascii="Times New Roman" w:hAnsi="Times New Roman"/>
                <w:bCs/>
                <w:noProof/>
                <w:position w:val="-12"/>
                <w:szCs w:val="20"/>
              </w:rPr>
              <w:object w:dxaOrig="560" w:dyaOrig="340" w14:anchorId="4EF956E3">
                <v:shape id="_x0000_i1089" type="#_x0000_t75" alt="" style="width:27.8pt;height:17.1pt;mso-width-percent:0;mso-height-percent:0;mso-width-percent:0;mso-height-percent:0" o:ole="">
                  <v:imagedata r:id="rId18" o:title=""/>
                </v:shape>
                <o:OLEObject Type="Embed" ProgID="Equation.DSMT4" ShapeID="_x0000_i1089" DrawAspect="Content" ObjectID="_1631776540" r:id="rId31"/>
              </w:object>
            </w:r>
            <w:r w:rsidRPr="00663E9F">
              <w:rPr>
                <w:rFonts w:ascii="Times New Roman" w:hAnsi="Times New Roman"/>
                <w:bCs/>
                <w:szCs w:val="20"/>
              </w:rPr>
              <w:fldChar w:fldCharType="end"/>
            </w:r>
            <w:r w:rsidRPr="00663E9F">
              <w:rPr>
                <w:rFonts w:ascii="Times New Roman" w:hAnsi="Times New Roman"/>
                <w:bCs/>
                <w:szCs w:val="20"/>
              </w:rPr>
              <w:t>.</w:t>
            </w:r>
          </w:p>
          <w:p w14:paraId="52BEA40D" w14:textId="77777777" w:rsidR="00663E9F" w:rsidRPr="00663E9F" w:rsidRDefault="000A3435" w:rsidP="00663E9F">
            <w:pPr>
              <w:pStyle w:val="ListParagraph"/>
              <w:numPr>
                <w:ilvl w:val="1"/>
                <w:numId w:val="33"/>
              </w:numPr>
              <w:ind w:leftChars="0"/>
              <w:contextualSpacing/>
              <w:textAlignment w:val="bottom"/>
              <w:rPr>
                <w:rFonts w:ascii="Times New Roman" w:hAnsi="Times New Roman"/>
                <w:bCs/>
                <w:position w:val="-12"/>
                <w:szCs w:val="20"/>
              </w:rPr>
            </w:pPr>
            <w:r w:rsidRPr="00554670">
              <w:rPr>
                <w:rFonts w:ascii="Times New Roman" w:hAnsi="Times New Roman"/>
                <w:bCs/>
                <w:noProof/>
                <w:position w:val="-10"/>
                <w:szCs w:val="20"/>
              </w:rPr>
              <w:object w:dxaOrig="260" w:dyaOrig="300" w14:anchorId="30949CF5">
                <v:shape id="_x0000_i1088" type="#_x0000_t75" alt="" style="width:12.85pt;height:15.35pt;mso-width-percent:0;mso-height-percent:0;mso-width-percent:0;mso-height-percent:0" o:ole="">
                  <v:imagedata r:id="rId21" o:title=""/>
                </v:shape>
                <o:OLEObject Type="Embed" ProgID="Equation.DSMT4" ShapeID="_x0000_i1088" DrawAspect="Content" ObjectID="_1631776541" r:id="rId32"/>
              </w:object>
            </w:r>
            <w:r w:rsidR="00663E9F" w:rsidRPr="00663E9F">
              <w:rPr>
                <w:rFonts w:ascii="Times New Roman" w:hAnsi="Times New Roman"/>
                <w:bCs/>
                <w:position w:val="-12"/>
                <w:szCs w:val="20"/>
              </w:rPr>
              <w:t xml:space="preserve"> is the number of non-zero PUSCH ports being </w:t>
            </w:r>
            <w:proofErr w:type="gramStart"/>
            <w:r w:rsidR="00663E9F" w:rsidRPr="00663E9F">
              <w:rPr>
                <w:rFonts w:ascii="Times New Roman" w:hAnsi="Times New Roman"/>
                <w:bCs/>
                <w:position w:val="-12"/>
                <w:szCs w:val="20"/>
              </w:rPr>
              <w:t>transmitted</w:t>
            </w:r>
            <w:proofErr w:type="gramEnd"/>
          </w:p>
          <w:p w14:paraId="76A861FB" w14:textId="77777777" w:rsidR="00663E9F" w:rsidRPr="00663E9F" w:rsidRDefault="00663E9F" w:rsidP="00663E9F">
            <w:pPr>
              <w:rPr>
                <w:bCs/>
                <w:sz w:val="20"/>
                <w:szCs w:val="20"/>
              </w:rPr>
            </w:pPr>
          </w:p>
          <w:p w14:paraId="34C3E387" w14:textId="77777777" w:rsidR="00663E9F" w:rsidRPr="00663E9F" w:rsidRDefault="00663E9F" w:rsidP="00663E9F">
            <w:pPr>
              <w:rPr>
                <w:b/>
                <w:sz w:val="20"/>
                <w:szCs w:val="20"/>
                <w:highlight w:val="green"/>
              </w:rPr>
            </w:pPr>
            <w:r w:rsidRPr="00663E9F">
              <w:rPr>
                <w:b/>
                <w:sz w:val="20"/>
                <w:szCs w:val="20"/>
                <w:highlight w:val="green"/>
              </w:rPr>
              <w:t>Agreement</w:t>
            </w:r>
          </w:p>
          <w:p w14:paraId="59FC89EF" w14:textId="77777777" w:rsidR="00663E9F" w:rsidRPr="00663E9F" w:rsidRDefault="00663E9F" w:rsidP="00663E9F">
            <w:pPr>
              <w:pStyle w:val="ListParagraph"/>
              <w:widowControl w:val="0"/>
              <w:numPr>
                <w:ilvl w:val="0"/>
                <w:numId w:val="33"/>
              </w:numPr>
              <w:ind w:leftChars="0"/>
              <w:jc w:val="both"/>
              <w:textAlignment w:val="bottom"/>
              <w:rPr>
                <w:rFonts w:ascii="Times New Roman" w:hAnsi="Times New Roman"/>
                <w:bCs/>
                <w:szCs w:val="20"/>
              </w:rPr>
            </w:pPr>
            <w:r w:rsidRPr="00663E9F">
              <w:rPr>
                <w:rFonts w:ascii="Times New Roman" w:hAnsi="Times New Roman"/>
                <w:bCs/>
                <w:szCs w:val="20"/>
              </w:rPr>
              <w:t>For 4 TX UEs, a maximum of 4 SRS resources are supported in Mode 2 for usage set to ‘codebook’ in a set</w:t>
            </w:r>
          </w:p>
          <w:p w14:paraId="48447223" w14:textId="77777777" w:rsidR="00663E9F" w:rsidRPr="00663E9F" w:rsidRDefault="00663E9F" w:rsidP="00663E9F">
            <w:pPr>
              <w:pStyle w:val="ListParagraph"/>
              <w:widowControl w:val="0"/>
              <w:numPr>
                <w:ilvl w:val="1"/>
                <w:numId w:val="33"/>
              </w:numPr>
              <w:ind w:leftChars="0"/>
              <w:jc w:val="both"/>
              <w:textAlignment w:val="bottom"/>
              <w:rPr>
                <w:rFonts w:ascii="Times New Roman" w:hAnsi="Times New Roman"/>
                <w:bCs/>
                <w:szCs w:val="20"/>
              </w:rPr>
            </w:pPr>
            <w:r w:rsidRPr="00663E9F">
              <w:rPr>
                <w:rFonts w:ascii="Times New Roman" w:hAnsi="Times New Roman"/>
                <w:bCs/>
                <w:szCs w:val="20"/>
              </w:rPr>
              <w:t>Depending on UE capability, either up to 2 or 4 SRS resources are supported</w:t>
            </w:r>
          </w:p>
          <w:p w14:paraId="04DB7A2A" w14:textId="77777777" w:rsidR="00663E9F" w:rsidRPr="00663E9F" w:rsidRDefault="00663E9F" w:rsidP="00663E9F">
            <w:pPr>
              <w:pStyle w:val="ListParagraph"/>
              <w:widowControl w:val="0"/>
              <w:numPr>
                <w:ilvl w:val="0"/>
                <w:numId w:val="33"/>
              </w:numPr>
              <w:ind w:leftChars="0"/>
              <w:jc w:val="both"/>
              <w:textAlignment w:val="bottom"/>
              <w:rPr>
                <w:rFonts w:ascii="Times New Roman" w:hAnsi="Times New Roman"/>
                <w:bCs/>
                <w:szCs w:val="20"/>
              </w:rPr>
            </w:pPr>
            <w:r w:rsidRPr="00663E9F">
              <w:rPr>
                <w:rFonts w:ascii="Times New Roman" w:hAnsi="Times New Roman"/>
                <w:bCs/>
                <w:szCs w:val="20"/>
              </w:rPr>
              <w:t>For 2 TX UEs, a maximum of 4 SRS resources are supported in Mode 2 for usage set to ‘codebook’ in a set</w:t>
            </w:r>
          </w:p>
          <w:p w14:paraId="72EA61BD" w14:textId="77777777" w:rsidR="00663E9F" w:rsidRPr="00663E9F" w:rsidRDefault="00663E9F" w:rsidP="00663E9F">
            <w:pPr>
              <w:pStyle w:val="ListParagraph"/>
              <w:widowControl w:val="0"/>
              <w:numPr>
                <w:ilvl w:val="1"/>
                <w:numId w:val="33"/>
              </w:numPr>
              <w:ind w:leftChars="0"/>
              <w:jc w:val="both"/>
              <w:textAlignment w:val="bottom"/>
              <w:rPr>
                <w:rFonts w:ascii="Times New Roman" w:hAnsi="Times New Roman"/>
                <w:bCs/>
                <w:szCs w:val="20"/>
              </w:rPr>
            </w:pPr>
            <w:r w:rsidRPr="00663E9F">
              <w:rPr>
                <w:rFonts w:ascii="Times New Roman" w:hAnsi="Times New Roman"/>
                <w:bCs/>
                <w:szCs w:val="20"/>
              </w:rPr>
              <w:t>Depending on UE capability, either up to 2 or 4 SRS resources are supported</w:t>
            </w:r>
          </w:p>
          <w:p w14:paraId="24B4909D" w14:textId="77777777" w:rsidR="00663E9F" w:rsidRPr="00663E9F" w:rsidRDefault="00663E9F" w:rsidP="00663E9F">
            <w:pPr>
              <w:pStyle w:val="ListParagraph"/>
              <w:widowControl w:val="0"/>
              <w:numPr>
                <w:ilvl w:val="0"/>
                <w:numId w:val="33"/>
              </w:numPr>
              <w:ind w:leftChars="0"/>
              <w:jc w:val="both"/>
              <w:textAlignment w:val="bottom"/>
              <w:rPr>
                <w:rFonts w:ascii="Times New Roman" w:hAnsi="Times New Roman"/>
                <w:bCs/>
                <w:szCs w:val="20"/>
              </w:rPr>
            </w:pPr>
            <w:r w:rsidRPr="00663E9F">
              <w:rPr>
                <w:rFonts w:ascii="Times New Roman" w:hAnsi="Times New Roman"/>
                <w:bCs/>
                <w:szCs w:val="20"/>
              </w:rPr>
              <w:t>For mode 2 UEs, up to 2 different spatial relation info can be configured for all SRS resources with usage set to ‘codebook’</w:t>
            </w:r>
          </w:p>
          <w:p w14:paraId="3E1CA1BD" w14:textId="77777777" w:rsidR="00663E9F" w:rsidRPr="00663E9F" w:rsidRDefault="00663E9F" w:rsidP="00663E9F">
            <w:pPr>
              <w:rPr>
                <w:sz w:val="20"/>
                <w:szCs w:val="20"/>
              </w:rPr>
            </w:pPr>
            <w:r w:rsidRPr="00663E9F">
              <w:rPr>
                <w:sz w:val="20"/>
                <w:szCs w:val="20"/>
              </w:rPr>
              <w:t xml:space="preserve">Note: it does not mean to support simultaneous transmission of multiple SRS resources </w:t>
            </w:r>
            <w:r w:rsidRPr="00663E9F">
              <w:rPr>
                <w:i/>
                <w:sz w:val="20"/>
                <w:szCs w:val="20"/>
              </w:rPr>
              <w:t>usage</w:t>
            </w:r>
            <w:r w:rsidRPr="00663E9F">
              <w:rPr>
                <w:sz w:val="20"/>
                <w:szCs w:val="20"/>
              </w:rPr>
              <w:t xml:space="preserve"> is set to ‘codebook’</w:t>
            </w:r>
          </w:p>
          <w:p w14:paraId="621BCFD1" w14:textId="77777777" w:rsidR="003105DC" w:rsidRPr="002C57AC" w:rsidRDefault="003105DC" w:rsidP="00663E9F"/>
        </w:tc>
      </w:tr>
    </w:tbl>
    <w:p w14:paraId="0BD0ADA2" w14:textId="5FA1CCE2" w:rsidR="003105DC" w:rsidRDefault="003105DC" w:rsidP="003105DC">
      <w:pPr>
        <w:pStyle w:val="0Maintext"/>
        <w:spacing w:after="120" w:afterAutospacing="0" w:line="240" w:lineRule="auto"/>
        <w:rPr>
          <w:lang w:val="en-US"/>
        </w:rPr>
      </w:pPr>
    </w:p>
    <w:p w14:paraId="5B71D2C5" w14:textId="537F2021" w:rsidR="000A1890" w:rsidRPr="0005612B" w:rsidRDefault="003105DC" w:rsidP="0005612B">
      <w:pPr>
        <w:pStyle w:val="0Maintext"/>
        <w:spacing w:after="120" w:afterAutospacing="0" w:line="240" w:lineRule="auto"/>
        <w:ind w:firstLine="0"/>
        <w:rPr>
          <w:lang w:val="en-US"/>
        </w:rPr>
      </w:pPr>
      <w:r>
        <w:rPr>
          <w:lang w:val="en-US"/>
        </w:rPr>
        <w:t xml:space="preserve">In this contribution, we provide some discussion on </w:t>
      </w:r>
      <w:r w:rsidR="005B1AD1">
        <w:rPr>
          <w:lang w:val="en-US"/>
        </w:rPr>
        <w:t xml:space="preserve">remaining issues on </w:t>
      </w:r>
      <w:r w:rsidR="00663E9F">
        <w:rPr>
          <w:lang w:val="en-US"/>
        </w:rPr>
        <w:t xml:space="preserve">details for </w:t>
      </w:r>
      <w:r w:rsidR="002C57AC">
        <w:rPr>
          <w:lang w:val="en-US"/>
        </w:rPr>
        <w:t>mode 1 and mode 2</w:t>
      </w:r>
      <w:r w:rsidR="00663E9F">
        <w:rPr>
          <w:lang w:val="en-US"/>
        </w:rPr>
        <w:t>, as well as power scaling</w:t>
      </w:r>
      <w:r w:rsidR="002C57AC">
        <w:rPr>
          <w:lang w:val="en-US"/>
        </w:rPr>
        <w:t xml:space="preserve"> </w:t>
      </w:r>
      <w:r w:rsidR="00663E9F">
        <w:rPr>
          <w:lang w:val="en-US"/>
        </w:rPr>
        <w:t>schemes for</w:t>
      </w:r>
      <w:r w:rsidR="002C57AC">
        <w:rPr>
          <w:lang w:val="en-US"/>
        </w:rPr>
        <w:t xml:space="preserve"> uplink full power transmission</w:t>
      </w:r>
      <w:r w:rsidR="005B1AD1">
        <w:rPr>
          <w:lang w:val="en-US"/>
        </w:rPr>
        <w:t>.</w:t>
      </w:r>
    </w:p>
    <w:p w14:paraId="311CF04D" w14:textId="46CC31D1" w:rsidR="00894787" w:rsidRDefault="002C57AC" w:rsidP="000A1890">
      <w:pPr>
        <w:pStyle w:val="Heading1"/>
      </w:pPr>
      <w:r>
        <w:t>Discussion</w:t>
      </w:r>
    </w:p>
    <w:p w14:paraId="704C9D5C" w14:textId="192DB3B3" w:rsidR="000A1890" w:rsidRDefault="002C57AC" w:rsidP="000A1890">
      <w:pPr>
        <w:pStyle w:val="Heading2"/>
      </w:pPr>
      <w:r>
        <w:t>Remaining issues on mode 1</w:t>
      </w:r>
    </w:p>
    <w:p w14:paraId="6C281BB6" w14:textId="43DC5155" w:rsidR="00E84BEB" w:rsidRPr="00E84BEB" w:rsidRDefault="00E84BEB" w:rsidP="007A1B25">
      <w:pPr>
        <w:pStyle w:val="0Maintext"/>
        <w:spacing w:after="120" w:afterAutospacing="0" w:line="240" w:lineRule="auto"/>
        <w:ind w:firstLine="0"/>
        <w:rPr>
          <w:i/>
          <w:iCs/>
          <w:u w:val="single"/>
          <w:lang w:val="en-US" w:eastAsia="zh-CN"/>
        </w:rPr>
      </w:pPr>
      <w:r w:rsidRPr="00E84BEB">
        <w:rPr>
          <w:i/>
          <w:iCs/>
          <w:u w:val="single"/>
          <w:lang w:val="en-US" w:eastAsia="zh-CN"/>
        </w:rPr>
        <w:t>Definition of new codebook subset</w:t>
      </w:r>
    </w:p>
    <w:p w14:paraId="0EFE5581" w14:textId="1EE90316" w:rsidR="00663E9F" w:rsidRDefault="002C57AC" w:rsidP="007A1B25">
      <w:pPr>
        <w:pStyle w:val="0Maintext"/>
        <w:spacing w:after="120" w:afterAutospacing="0" w:line="240" w:lineRule="auto"/>
        <w:ind w:firstLine="0"/>
        <w:rPr>
          <w:lang w:val="en-US" w:eastAsia="zh-CN"/>
        </w:rPr>
      </w:pPr>
      <w:r w:rsidRPr="007A1B25">
        <w:rPr>
          <w:lang w:val="en-US" w:eastAsia="zh-CN"/>
        </w:rPr>
        <w:t xml:space="preserve">For mode 1, the key issue is how to define the new codebook subset. </w:t>
      </w:r>
      <w:r w:rsidR="00663E9F">
        <w:rPr>
          <w:lang w:val="en-US" w:eastAsia="zh-CN"/>
        </w:rPr>
        <w:t xml:space="preserve">In last meeting, for each rank, one antenna combining based precoder is selected to be included in the new codebook subset. The remaining issue is whether to include antenna selection based precoders in the new codebook subset. For antenna selection based precoders, the first issue is whether UE can support full power transmission or not. To support full power transmission, at least UE should be able to support full power transmission for some antenna ports. Some capability 3 UEs may be able to support full power transmission for some ports, while capability 2 UEs cannot. </w:t>
      </w:r>
    </w:p>
    <w:p w14:paraId="5573B6AE" w14:textId="29DD6FA2" w:rsidR="00663E9F" w:rsidRDefault="00663E9F" w:rsidP="007A1B25">
      <w:pPr>
        <w:pStyle w:val="0Maintext"/>
        <w:spacing w:after="120" w:afterAutospacing="0" w:line="240" w:lineRule="auto"/>
        <w:ind w:firstLine="0"/>
        <w:rPr>
          <w:lang w:val="en-US" w:eastAsia="zh-CN"/>
        </w:rPr>
      </w:pPr>
      <w:r>
        <w:rPr>
          <w:lang w:val="en-US" w:eastAsia="zh-CN"/>
        </w:rPr>
        <w:t>Thus</w:t>
      </w:r>
      <w:r w:rsidR="00E84BEB">
        <w:rPr>
          <w:lang w:val="en-US" w:eastAsia="zh-CN"/>
        </w:rPr>
        <w:t>,</w:t>
      </w:r>
      <w:r>
        <w:rPr>
          <w:lang w:val="en-US" w:eastAsia="zh-CN"/>
        </w:rPr>
        <w:t xml:space="preserve"> to avoid the uncertainty on full power transmission for antenna selection based precoder</w:t>
      </w:r>
      <w:r w:rsidR="00E84BEB">
        <w:rPr>
          <w:lang w:val="en-US" w:eastAsia="zh-CN"/>
        </w:rPr>
        <w:t>s</w:t>
      </w:r>
      <w:r>
        <w:rPr>
          <w:lang w:val="en-US" w:eastAsia="zh-CN"/>
        </w:rPr>
        <w:t xml:space="preserve">, one </w:t>
      </w:r>
      <w:r w:rsidR="00E84BEB">
        <w:rPr>
          <w:lang w:val="en-US" w:eastAsia="zh-CN"/>
        </w:rPr>
        <w:t>simple</w:t>
      </w:r>
      <w:r>
        <w:rPr>
          <w:lang w:val="en-US" w:eastAsia="zh-CN"/>
        </w:rPr>
        <w:t xml:space="preserve"> way is not to include </w:t>
      </w:r>
      <w:r w:rsidR="00E84BEB">
        <w:rPr>
          <w:lang w:val="en-US" w:eastAsia="zh-CN"/>
        </w:rPr>
        <w:t xml:space="preserve">those precoders in the new codebook subset. But if one antenna port is blocked or the channel quality for a corresponding polarization is bad, gNB is not able to perform port selection. </w:t>
      </w:r>
    </w:p>
    <w:p w14:paraId="7D484271" w14:textId="1D27E5CB" w:rsidR="00E84BEB" w:rsidRDefault="00E84BEB" w:rsidP="007A1B25">
      <w:pPr>
        <w:pStyle w:val="0Maintext"/>
        <w:spacing w:after="120" w:afterAutospacing="0" w:line="240" w:lineRule="auto"/>
        <w:ind w:firstLine="0"/>
        <w:rPr>
          <w:lang w:val="en-US" w:eastAsia="zh-CN"/>
        </w:rPr>
      </w:pPr>
      <w:r>
        <w:rPr>
          <w:lang w:val="en-US" w:eastAsia="zh-CN"/>
        </w:rPr>
        <w:lastRenderedPageBreak/>
        <w:t>On the other hand, another possible way is to include the antenna selection based precoders in the new codebook subset. Meanwhile, UE can report its capability of whether it supports full power for such precoders, which is similar to mode 2. Then for each precoder, gNB and UE can maintain the same understanding whether UE can support full power transmission.</w:t>
      </w:r>
      <w:r w:rsidR="00DC7072">
        <w:rPr>
          <w:lang w:val="en-US" w:eastAsia="zh-CN"/>
        </w:rPr>
        <w:t xml:space="preserve"> However, since mode 2 UE can achieve the same functionality, it is not necessary to introduce such a complicated scheme.</w:t>
      </w:r>
    </w:p>
    <w:p w14:paraId="576124B1" w14:textId="5E0C9F17" w:rsidR="00E84BEB" w:rsidRPr="00E84BEB" w:rsidRDefault="00E84BEB" w:rsidP="00DC7072">
      <w:pPr>
        <w:pStyle w:val="0Maintext"/>
        <w:spacing w:after="120" w:afterAutospacing="0" w:line="240" w:lineRule="auto"/>
        <w:ind w:firstLine="0"/>
        <w:rPr>
          <w:b/>
          <w:bCs/>
          <w:i/>
          <w:iCs/>
          <w:lang w:val="en-US" w:eastAsia="zh-CN"/>
        </w:rPr>
      </w:pPr>
      <w:r w:rsidRPr="00E84BEB">
        <w:rPr>
          <w:b/>
          <w:bCs/>
          <w:i/>
          <w:iCs/>
          <w:lang w:val="en-US" w:eastAsia="zh-CN"/>
        </w:rPr>
        <w:t xml:space="preserve">Proposal 1: With regard to the definition of new codebook subset for full power transmission, </w:t>
      </w:r>
      <w:r w:rsidR="00DC7072">
        <w:rPr>
          <w:b/>
          <w:bCs/>
          <w:i/>
          <w:iCs/>
          <w:lang w:val="en-US" w:eastAsia="zh-CN"/>
        </w:rPr>
        <w:t>d</w:t>
      </w:r>
      <w:r w:rsidRPr="00E84BEB">
        <w:rPr>
          <w:b/>
          <w:bCs/>
          <w:i/>
          <w:iCs/>
          <w:lang w:val="en-US" w:eastAsia="zh-CN"/>
        </w:rPr>
        <w:t xml:space="preserve">o not </w:t>
      </w:r>
      <w:r w:rsidR="00DC7072">
        <w:rPr>
          <w:b/>
          <w:bCs/>
          <w:i/>
          <w:iCs/>
          <w:lang w:val="en-US" w:eastAsia="zh-CN"/>
        </w:rPr>
        <w:t xml:space="preserve">support to </w:t>
      </w:r>
      <w:r w:rsidRPr="00E84BEB">
        <w:rPr>
          <w:b/>
          <w:bCs/>
          <w:i/>
          <w:iCs/>
          <w:lang w:val="en-US" w:eastAsia="zh-CN"/>
        </w:rPr>
        <w:t>introduce additional precoders for new codebook subset</w:t>
      </w:r>
      <w:r w:rsidR="00DC7072">
        <w:rPr>
          <w:b/>
          <w:bCs/>
          <w:i/>
          <w:iCs/>
          <w:lang w:val="en-US" w:eastAsia="zh-CN"/>
        </w:rPr>
        <w:t>.</w:t>
      </w:r>
    </w:p>
    <w:p w14:paraId="6C671761" w14:textId="151BFECE" w:rsidR="00663E9F" w:rsidRPr="00DC7072" w:rsidRDefault="00DC7072" w:rsidP="007A1B25">
      <w:pPr>
        <w:pStyle w:val="0Maintext"/>
        <w:spacing w:after="120" w:afterAutospacing="0" w:line="240" w:lineRule="auto"/>
        <w:ind w:firstLine="0"/>
        <w:rPr>
          <w:i/>
          <w:iCs/>
          <w:u w:val="single"/>
          <w:lang w:val="en-US" w:eastAsia="zh-CN"/>
        </w:rPr>
      </w:pPr>
      <w:r w:rsidRPr="00DC7072">
        <w:rPr>
          <w:i/>
          <w:iCs/>
          <w:u w:val="single"/>
          <w:lang w:val="en-US" w:eastAsia="zh-CN"/>
        </w:rPr>
        <w:t>Power scaling</w:t>
      </w:r>
    </w:p>
    <w:p w14:paraId="35075979" w14:textId="6844417A" w:rsidR="00DC7072" w:rsidRDefault="00DC7072" w:rsidP="007A1B25">
      <w:pPr>
        <w:pStyle w:val="0Maintext"/>
        <w:spacing w:after="120" w:afterAutospacing="0" w:line="240" w:lineRule="auto"/>
        <w:ind w:firstLine="0"/>
        <w:rPr>
          <w:lang w:val="en-US" w:eastAsia="zh-CN"/>
        </w:rPr>
      </w:pPr>
      <w:r>
        <w:rPr>
          <w:lang w:val="en-US" w:eastAsia="zh-CN"/>
        </w:rPr>
        <w:t xml:space="preserve">The power scaling issue for mode 1 UE is connected to the definition of </w:t>
      </w:r>
      <w:r>
        <w:rPr>
          <w:rFonts w:hint="eastAsia"/>
          <w:lang w:val="en-US" w:eastAsia="zh-CN"/>
        </w:rPr>
        <w:t>n</w:t>
      </w:r>
      <w:r>
        <w:rPr>
          <w:lang w:val="en-US" w:eastAsia="zh-CN"/>
        </w:rPr>
        <w:t>ew codebook subset. If the new codebook subset does not include antenna selection based precoder, Rel-15 power scaling scheme can be reused. If the new codebook subset includes antenna selection based precoder, the power scaling scheme should be changed for some antenna selection based precoders that UE can support full power transmission.</w:t>
      </w:r>
      <w:r w:rsidR="005D3398">
        <w:rPr>
          <w:lang w:val="en-US" w:eastAsia="zh-CN"/>
        </w:rPr>
        <w:t xml:space="preserve"> </w:t>
      </w:r>
    </w:p>
    <w:p w14:paraId="1D90D831" w14:textId="7B79DB92" w:rsidR="005D3398" w:rsidRDefault="005D3398" w:rsidP="007A1B25">
      <w:pPr>
        <w:pStyle w:val="0Maintext"/>
        <w:spacing w:after="120" w:afterAutospacing="0" w:line="240" w:lineRule="auto"/>
        <w:ind w:firstLine="0"/>
        <w:rPr>
          <w:lang w:val="en-US" w:eastAsia="zh-CN"/>
        </w:rPr>
      </w:pPr>
      <w:r>
        <w:rPr>
          <w:lang w:val="en-US" w:eastAsia="zh-CN"/>
        </w:rPr>
        <w:t>Since mode 2 can support full power transmission for some antenna selection based precoders, to avoid redundancy, antenna selection based precoders should not be added in new codebook subset. Thus, the power scaling scheme for mode 1 UE could be based on what is defined in Rel-15.</w:t>
      </w:r>
    </w:p>
    <w:p w14:paraId="0CE9648E" w14:textId="01FC6A9C" w:rsidR="005D3398" w:rsidRPr="005D3398" w:rsidRDefault="005D3398" w:rsidP="007A1B25">
      <w:pPr>
        <w:pStyle w:val="0Maintext"/>
        <w:spacing w:after="120" w:afterAutospacing="0" w:line="240" w:lineRule="auto"/>
        <w:ind w:firstLine="0"/>
        <w:rPr>
          <w:b/>
          <w:bCs/>
          <w:i/>
          <w:iCs/>
          <w:lang w:val="en-US" w:eastAsia="zh-CN"/>
        </w:rPr>
      </w:pPr>
      <w:r w:rsidRPr="005D3398">
        <w:rPr>
          <w:b/>
          <w:bCs/>
          <w:i/>
          <w:iCs/>
          <w:lang w:val="en-US" w:eastAsia="zh-CN"/>
        </w:rPr>
        <w:t>Proposal 2: Do not support to introduce additional enhancement on power scaling scheme for mode 1 UE.</w:t>
      </w:r>
    </w:p>
    <w:p w14:paraId="0D7EFDEB" w14:textId="29BF6DE9" w:rsidR="005363A1" w:rsidRDefault="005363A1" w:rsidP="005363A1">
      <w:pPr>
        <w:pStyle w:val="Heading2"/>
      </w:pPr>
      <w:r>
        <w:t>Remaining issues on mode 2</w:t>
      </w:r>
    </w:p>
    <w:p w14:paraId="51CD9F05" w14:textId="3864D827" w:rsidR="005D3398" w:rsidRPr="005D3398" w:rsidRDefault="005D3398" w:rsidP="00BB5FC3">
      <w:pPr>
        <w:pStyle w:val="0Maintext"/>
        <w:spacing w:after="120" w:afterAutospacing="0" w:line="240" w:lineRule="auto"/>
        <w:ind w:firstLine="0"/>
        <w:rPr>
          <w:i/>
          <w:iCs/>
          <w:u w:val="single"/>
          <w:lang w:val="en-US"/>
        </w:rPr>
      </w:pPr>
      <w:r w:rsidRPr="005D3398">
        <w:rPr>
          <w:i/>
          <w:iCs/>
          <w:u w:val="single"/>
          <w:lang w:val="en-US"/>
        </w:rPr>
        <w:t>TPMI group to support full power transmission</w:t>
      </w:r>
    </w:p>
    <w:p w14:paraId="17A1DAA8" w14:textId="52ECD774" w:rsidR="005D3398" w:rsidRDefault="005D3398" w:rsidP="00BB5FC3">
      <w:pPr>
        <w:pStyle w:val="0Maintext"/>
        <w:spacing w:after="120" w:afterAutospacing="0" w:line="240" w:lineRule="auto"/>
        <w:ind w:firstLine="0"/>
        <w:rPr>
          <w:lang w:val="en-US"/>
        </w:rPr>
      </w:pPr>
      <w:r>
        <w:rPr>
          <w:lang w:val="en-US"/>
        </w:rPr>
        <w:t>In last meeting, it has been agreed that mode 2 UE can indicate whether it can support full power transmission for 2 TPMI groups {TPMI=0} and {TPMI=1} for 2 ports case. The remaining issue is the TPMI grouping for 4 ports UE.</w:t>
      </w:r>
    </w:p>
    <w:p w14:paraId="5924502B" w14:textId="3456DA29" w:rsidR="009E0CC6" w:rsidRDefault="005D3398" w:rsidP="00BB5FC3">
      <w:pPr>
        <w:pStyle w:val="0Maintext"/>
        <w:spacing w:after="120" w:afterAutospacing="0" w:line="240" w:lineRule="auto"/>
        <w:ind w:firstLine="0"/>
        <w:rPr>
          <w:lang w:val="en-US"/>
        </w:rPr>
      </w:pPr>
      <w:r>
        <w:rPr>
          <w:lang w:val="en-US"/>
        </w:rPr>
        <w:t xml:space="preserve">According to the codebook defined in 38.211, as shown in Table 1-3, the TPMIs grouping could be based on the index of non-zero </w:t>
      </w:r>
      <w:r w:rsidR="009E0CC6">
        <w:rPr>
          <w:lang w:val="en-US"/>
        </w:rPr>
        <w:t xml:space="preserve">antenna port. For 4 ports UEs, it may support full power transmission from 1 antenna port or from 2 antenna ports. </w:t>
      </w:r>
      <w:r w:rsidR="008A0515">
        <w:rPr>
          <w:lang w:val="en-US"/>
        </w:rPr>
        <w:t>For the case of full power with 1 antenna port, the port to antenna mapping is based on UE implementation, therefore the grouping can focus on the case when full power is based on the 1</w:t>
      </w:r>
      <w:r w:rsidR="008A0515" w:rsidRPr="008A0515">
        <w:rPr>
          <w:vertAlign w:val="superscript"/>
          <w:lang w:val="en-US"/>
        </w:rPr>
        <w:t>st</w:t>
      </w:r>
      <w:r w:rsidR="008A0515">
        <w:rPr>
          <w:lang w:val="en-US"/>
        </w:rPr>
        <w:t xml:space="preserve"> port. Similarly, number of the TPMI groups for the case of full power with 2 ports could be based on the assumption that full power can be achieved from 1</w:t>
      </w:r>
      <w:r w:rsidR="008A0515" w:rsidRPr="008A0515">
        <w:rPr>
          <w:vertAlign w:val="superscript"/>
          <w:lang w:val="en-US"/>
        </w:rPr>
        <w:t>st</w:t>
      </w:r>
      <w:r w:rsidR="008A0515">
        <w:rPr>
          <w:lang w:val="en-US"/>
        </w:rPr>
        <w:t xml:space="preserve"> and 3</w:t>
      </w:r>
      <w:r w:rsidR="008A0515" w:rsidRPr="008A0515">
        <w:rPr>
          <w:vertAlign w:val="superscript"/>
          <w:lang w:val="en-US"/>
        </w:rPr>
        <w:t>rd</w:t>
      </w:r>
      <w:r w:rsidR="008A0515">
        <w:rPr>
          <w:lang w:val="en-US"/>
        </w:rPr>
        <w:t xml:space="preserve"> ports. </w:t>
      </w:r>
      <w:r w:rsidR="009E0CC6">
        <w:rPr>
          <w:lang w:val="en-US"/>
        </w:rPr>
        <w:t>Then to support different types of UE, the TPMIs can be grouped as follows:</w:t>
      </w:r>
    </w:p>
    <w:p w14:paraId="50424E0B" w14:textId="4B87DE46" w:rsidR="009E0CC6" w:rsidRDefault="009E0CC6" w:rsidP="009E0CC6">
      <w:pPr>
        <w:pStyle w:val="0Maintext"/>
        <w:numPr>
          <w:ilvl w:val="0"/>
          <w:numId w:val="35"/>
        </w:numPr>
        <w:spacing w:after="120" w:afterAutospacing="0" w:line="240" w:lineRule="auto"/>
        <w:rPr>
          <w:lang w:val="en-US"/>
        </w:rPr>
      </w:pPr>
      <w:r>
        <w:rPr>
          <w:lang w:val="en-US"/>
        </w:rPr>
        <w:t>Non-coherent UE</w:t>
      </w:r>
    </w:p>
    <w:p w14:paraId="29EC3C46" w14:textId="77777777" w:rsidR="009E0CC6" w:rsidRDefault="009E0CC6" w:rsidP="009E0CC6">
      <w:pPr>
        <w:pStyle w:val="0Maintext"/>
        <w:numPr>
          <w:ilvl w:val="1"/>
          <w:numId w:val="35"/>
        </w:numPr>
        <w:spacing w:after="120" w:afterAutospacing="0" w:line="240" w:lineRule="auto"/>
        <w:rPr>
          <w:lang w:val="en-US"/>
        </w:rPr>
      </w:pPr>
      <w:r>
        <w:rPr>
          <w:lang w:val="en-US"/>
        </w:rPr>
        <w:t>Group 1 (full power for 1</w:t>
      </w:r>
      <w:r w:rsidRPr="009E0CC6">
        <w:rPr>
          <w:vertAlign w:val="superscript"/>
          <w:lang w:val="en-US"/>
        </w:rPr>
        <w:t>st</w:t>
      </w:r>
      <w:r>
        <w:rPr>
          <w:lang w:val="en-US"/>
        </w:rPr>
        <w:t xml:space="preserve"> port): </w:t>
      </w:r>
    </w:p>
    <w:p w14:paraId="66D102E6" w14:textId="4319D847" w:rsidR="009E0CC6" w:rsidRDefault="009E0CC6" w:rsidP="009E0CC6">
      <w:pPr>
        <w:pStyle w:val="0Maintext"/>
        <w:numPr>
          <w:ilvl w:val="2"/>
          <w:numId w:val="35"/>
        </w:numPr>
        <w:spacing w:after="120" w:afterAutospacing="0" w:line="240" w:lineRule="auto"/>
        <w:rPr>
          <w:lang w:val="en-US"/>
        </w:rPr>
      </w:pPr>
      <w:r>
        <w:rPr>
          <w:lang w:val="en-US"/>
        </w:rPr>
        <w:t>Rank=1: TPMI=0</w:t>
      </w:r>
    </w:p>
    <w:p w14:paraId="78E87C6D" w14:textId="46EA3338" w:rsidR="009E0CC6" w:rsidRDefault="009E0CC6" w:rsidP="009E0CC6">
      <w:pPr>
        <w:pStyle w:val="0Maintext"/>
        <w:numPr>
          <w:ilvl w:val="1"/>
          <w:numId w:val="35"/>
        </w:numPr>
        <w:spacing w:after="120" w:afterAutospacing="0" w:line="240" w:lineRule="auto"/>
        <w:rPr>
          <w:lang w:val="en-US"/>
        </w:rPr>
      </w:pPr>
      <w:r>
        <w:rPr>
          <w:lang w:val="en-US"/>
        </w:rPr>
        <w:t xml:space="preserve">Group 2 (full power </w:t>
      </w:r>
      <w:r w:rsidR="008A0515">
        <w:rPr>
          <w:lang w:val="en-US"/>
        </w:rPr>
        <w:t>from 1</w:t>
      </w:r>
      <w:r w:rsidR="008A0515" w:rsidRPr="008A0515">
        <w:rPr>
          <w:vertAlign w:val="superscript"/>
          <w:lang w:val="en-US"/>
        </w:rPr>
        <w:t>st</w:t>
      </w:r>
      <w:r w:rsidR="008A0515">
        <w:rPr>
          <w:lang w:val="en-US"/>
        </w:rPr>
        <w:t xml:space="preserve"> and 3</w:t>
      </w:r>
      <w:r w:rsidR="008A0515" w:rsidRPr="008A0515">
        <w:rPr>
          <w:vertAlign w:val="superscript"/>
          <w:lang w:val="en-US"/>
        </w:rPr>
        <w:t>rd</w:t>
      </w:r>
      <w:r w:rsidR="008A0515">
        <w:rPr>
          <w:lang w:val="en-US"/>
        </w:rPr>
        <w:t xml:space="preserve"> port)</w:t>
      </w:r>
    </w:p>
    <w:p w14:paraId="311B236D" w14:textId="00BC4AFD" w:rsidR="008A0515" w:rsidRDefault="008A0515" w:rsidP="009E0CC6">
      <w:pPr>
        <w:pStyle w:val="0Maintext"/>
        <w:numPr>
          <w:ilvl w:val="2"/>
          <w:numId w:val="35"/>
        </w:numPr>
        <w:spacing w:after="120" w:afterAutospacing="0" w:line="240" w:lineRule="auto"/>
        <w:rPr>
          <w:lang w:val="en-US"/>
        </w:rPr>
      </w:pPr>
      <w:r>
        <w:rPr>
          <w:lang w:val="en-US"/>
        </w:rPr>
        <w:t>Rank=2: TPMI=1</w:t>
      </w:r>
    </w:p>
    <w:p w14:paraId="2BBEB143" w14:textId="30DF5009" w:rsidR="008A0515" w:rsidRDefault="008A0515" w:rsidP="009E0CC6">
      <w:pPr>
        <w:pStyle w:val="0Maintext"/>
        <w:numPr>
          <w:ilvl w:val="2"/>
          <w:numId w:val="35"/>
        </w:numPr>
        <w:spacing w:after="120" w:afterAutospacing="0" w:line="240" w:lineRule="auto"/>
        <w:rPr>
          <w:lang w:val="en-US"/>
        </w:rPr>
      </w:pPr>
      <w:r>
        <w:rPr>
          <w:lang w:val="en-US"/>
        </w:rPr>
        <w:t>Rank=3: TPMI=0</w:t>
      </w:r>
    </w:p>
    <w:p w14:paraId="335ABB37" w14:textId="3DB0EDF8" w:rsidR="009E0CC6" w:rsidRDefault="009E0CC6" w:rsidP="009E0CC6">
      <w:pPr>
        <w:pStyle w:val="0Maintext"/>
        <w:numPr>
          <w:ilvl w:val="0"/>
          <w:numId w:val="35"/>
        </w:numPr>
        <w:spacing w:after="120" w:afterAutospacing="0" w:line="240" w:lineRule="auto"/>
        <w:rPr>
          <w:lang w:val="en-US"/>
        </w:rPr>
      </w:pPr>
      <w:r>
        <w:rPr>
          <w:lang w:val="en-US"/>
        </w:rPr>
        <w:t>Partial coherent UE</w:t>
      </w:r>
    </w:p>
    <w:p w14:paraId="6619226F" w14:textId="3642ED1D" w:rsidR="009E0CC6" w:rsidRDefault="009E0CC6" w:rsidP="008A0515">
      <w:pPr>
        <w:pStyle w:val="0Maintext"/>
        <w:numPr>
          <w:ilvl w:val="1"/>
          <w:numId w:val="35"/>
        </w:numPr>
        <w:spacing w:after="120" w:afterAutospacing="0" w:line="240" w:lineRule="auto"/>
        <w:rPr>
          <w:lang w:val="en-US"/>
        </w:rPr>
      </w:pPr>
      <w:r>
        <w:rPr>
          <w:lang w:val="en-US"/>
        </w:rPr>
        <w:t>Group 1 (full power for 1</w:t>
      </w:r>
      <w:r w:rsidRPr="009E0CC6">
        <w:rPr>
          <w:vertAlign w:val="superscript"/>
          <w:lang w:val="en-US"/>
        </w:rPr>
        <w:t>st</w:t>
      </w:r>
      <w:r>
        <w:rPr>
          <w:lang w:val="en-US"/>
        </w:rPr>
        <w:t xml:space="preserve"> port): </w:t>
      </w:r>
    </w:p>
    <w:p w14:paraId="408F3B7D" w14:textId="54772622" w:rsidR="009E0CC6" w:rsidRDefault="009E0CC6" w:rsidP="008A0515">
      <w:pPr>
        <w:pStyle w:val="0Maintext"/>
        <w:numPr>
          <w:ilvl w:val="2"/>
          <w:numId w:val="35"/>
        </w:numPr>
        <w:spacing w:after="120" w:afterAutospacing="0" w:line="240" w:lineRule="auto"/>
        <w:rPr>
          <w:lang w:val="en-US"/>
        </w:rPr>
      </w:pPr>
      <w:r>
        <w:rPr>
          <w:lang w:val="en-US"/>
        </w:rPr>
        <w:t>Rank=1: TPMI=0, 4, 5, 6, 7</w:t>
      </w:r>
    </w:p>
    <w:p w14:paraId="791B46CD" w14:textId="2341A290" w:rsidR="009E0CC6" w:rsidRDefault="009E0CC6" w:rsidP="008A0515">
      <w:pPr>
        <w:pStyle w:val="0Maintext"/>
        <w:numPr>
          <w:ilvl w:val="1"/>
          <w:numId w:val="35"/>
        </w:numPr>
        <w:spacing w:after="120" w:afterAutospacing="0" w:line="240" w:lineRule="auto"/>
        <w:rPr>
          <w:lang w:val="en-US"/>
        </w:rPr>
      </w:pPr>
      <w:r>
        <w:rPr>
          <w:lang w:val="en-US"/>
        </w:rPr>
        <w:t xml:space="preserve">Group 2 (full power </w:t>
      </w:r>
      <w:r w:rsidR="008A0515">
        <w:rPr>
          <w:lang w:val="en-US"/>
        </w:rPr>
        <w:t>from 1</w:t>
      </w:r>
      <w:r w:rsidR="008A0515" w:rsidRPr="008A0515">
        <w:rPr>
          <w:vertAlign w:val="superscript"/>
          <w:lang w:val="en-US"/>
        </w:rPr>
        <w:t>st</w:t>
      </w:r>
      <w:r w:rsidR="008A0515">
        <w:rPr>
          <w:lang w:val="en-US"/>
        </w:rPr>
        <w:t xml:space="preserve"> and 3</w:t>
      </w:r>
      <w:r w:rsidR="008A0515" w:rsidRPr="008A0515">
        <w:rPr>
          <w:vertAlign w:val="superscript"/>
          <w:lang w:val="en-US"/>
        </w:rPr>
        <w:t>rd</w:t>
      </w:r>
      <w:r w:rsidR="008A0515">
        <w:rPr>
          <w:lang w:val="en-US"/>
        </w:rPr>
        <w:t xml:space="preserve"> port</w:t>
      </w:r>
      <w:r>
        <w:rPr>
          <w:lang w:val="en-US"/>
        </w:rPr>
        <w:t>):</w:t>
      </w:r>
    </w:p>
    <w:p w14:paraId="647BF2A3" w14:textId="209CA781" w:rsidR="009E0CC6" w:rsidRDefault="009E0CC6" w:rsidP="008A0515">
      <w:pPr>
        <w:pStyle w:val="0Maintext"/>
        <w:numPr>
          <w:ilvl w:val="2"/>
          <w:numId w:val="35"/>
        </w:numPr>
        <w:spacing w:after="120" w:afterAutospacing="0" w:line="240" w:lineRule="auto"/>
        <w:rPr>
          <w:lang w:val="en-US"/>
        </w:rPr>
      </w:pPr>
      <w:r>
        <w:rPr>
          <w:lang w:val="en-US"/>
        </w:rPr>
        <w:t>Rank=1: TPMI=</w:t>
      </w:r>
      <w:r w:rsidR="008A0515">
        <w:rPr>
          <w:lang w:val="en-US"/>
        </w:rPr>
        <w:t>4, 5, 6, 7</w:t>
      </w:r>
    </w:p>
    <w:p w14:paraId="34D2BBBB" w14:textId="3DAB673B" w:rsidR="008A0515" w:rsidRDefault="008A0515" w:rsidP="008A0515">
      <w:pPr>
        <w:pStyle w:val="0Maintext"/>
        <w:numPr>
          <w:ilvl w:val="2"/>
          <w:numId w:val="35"/>
        </w:numPr>
        <w:spacing w:after="120" w:afterAutospacing="0" w:line="240" w:lineRule="auto"/>
        <w:rPr>
          <w:lang w:val="en-US"/>
        </w:rPr>
      </w:pPr>
      <w:r>
        <w:rPr>
          <w:lang w:val="en-US"/>
        </w:rPr>
        <w:t>Rank=2: TPMI=1</w:t>
      </w:r>
    </w:p>
    <w:p w14:paraId="73A40CD6" w14:textId="4A5442FA" w:rsidR="008A0515" w:rsidRDefault="008A0515" w:rsidP="008A0515">
      <w:pPr>
        <w:pStyle w:val="0Maintext"/>
        <w:numPr>
          <w:ilvl w:val="2"/>
          <w:numId w:val="35"/>
        </w:numPr>
        <w:spacing w:after="120" w:afterAutospacing="0" w:line="240" w:lineRule="auto"/>
        <w:rPr>
          <w:lang w:val="en-US"/>
        </w:rPr>
      </w:pPr>
      <w:r>
        <w:rPr>
          <w:lang w:val="en-US"/>
        </w:rPr>
        <w:t>Rank=3: TPMI=0</w:t>
      </w:r>
    </w:p>
    <w:p w14:paraId="4A9AE84F" w14:textId="33CF08F3" w:rsidR="005D3398" w:rsidRDefault="005D3398" w:rsidP="00BB5FC3">
      <w:pPr>
        <w:pStyle w:val="0Maintext"/>
        <w:spacing w:after="120" w:afterAutospacing="0" w:line="240" w:lineRule="auto"/>
        <w:ind w:firstLine="0"/>
        <w:rPr>
          <w:lang w:val="en-US"/>
        </w:rPr>
      </w:pPr>
    </w:p>
    <w:p w14:paraId="48062948" w14:textId="155579C6" w:rsidR="005D3398" w:rsidRDefault="005D3398" w:rsidP="005D3398">
      <w:pPr>
        <w:pStyle w:val="TH"/>
      </w:pPr>
      <w:r>
        <w:lastRenderedPageBreak/>
        <w:t xml:space="preserve">Table 1: Precoding matrix </w:t>
      </w:r>
      <w:r w:rsidR="000A3435" w:rsidRPr="0084483B">
        <w:rPr>
          <w:noProof/>
          <w:position w:val="-6"/>
        </w:rPr>
        <w:object w:dxaOrig="260" w:dyaOrig="240" w14:anchorId="2229DAE5">
          <v:shape id="_x0000_i1087" type="#_x0000_t75" alt="" style="width:12.5pt;height:11.75pt;mso-width-percent:0;mso-height-percent:0;mso-width-percent:0;mso-height-percent:0" o:ole="">
            <v:imagedata r:id="rId33" o:title=""/>
          </v:shape>
          <o:OLEObject Type="Embed" ProgID="Equation.3" ShapeID="_x0000_i1087" DrawAspect="Content" ObjectID="_1631776542" r:id="rId34"/>
        </w:object>
      </w:r>
      <w:r>
        <w:t xml:space="preserve"> for single-layer transmission using four antenna ports with transform precoding enabled.</w:t>
      </w:r>
    </w:p>
    <w:tbl>
      <w:tblPr>
        <w:tblW w:w="0" w:type="auto"/>
        <w:jc w:val="center"/>
        <w:tblLook w:val="01E0" w:firstRow="1" w:lastRow="1" w:firstColumn="1" w:lastColumn="1" w:noHBand="0" w:noVBand="0"/>
      </w:tblPr>
      <w:tblGrid>
        <w:gridCol w:w="1167"/>
        <w:gridCol w:w="865"/>
        <w:gridCol w:w="865"/>
        <w:gridCol w:w="865"/>
        <w:gridCol w:w="865"/>
        <w:gridCol w:w="836"/>
        <w:gridCol w:w="865"/>
        <w:gridCol w:w="836"/>
        <w:gridCol w:w="865"/>
      </w:tblGrid>
      <w:tr w:rsidR="005D3398" w:rsidRPr="005B11E1" w14:paraId="39C4A146" w14:textId="77777777" w:rsidTr="0055467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F6A82B4" w14:textId="77777777" w:rsidR="005D3398" w:rsidRPr="00302E6E" w:rsidRDefault="005D3398" w:rsidP="00554670">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2424FB2D" w14:textId="77777777" w:rsidR="005D3398" w:rsidRDefault="000A3435" w:rsidP="00554670">
            <w:pPr>
              <w:pStyle w:val="TAH"/>
            </w:pPr>
            <w:r w:rsidRPr="00302E6E">
              <w:rPr>
                <w:rFonts w:eastAsia="Batang"/>
                <w:noProof/>
              </w:rPr>
              <w:object w:dxaOrig="260" w:dyaOrig="240" w14:anchorId="27D98F10">
                <v:shape id="_x0000_i1086" type="#_x0000_t75" alt="" style="width:13.2pt;height:11.75pt;mso-width-percent:0;mso-height-percent:0;mso-width-percent:0;mso-height-percent:0" o:ole="">
                  <v:imagedata r:id="rId35" o:title=""/>
                </v:shape>
                <o:OLEObject Type="Embed" ProgID="Equation.3" ShapeID="_x0000_i1086" DrawAspect="Content" ObjectID="_1631776543" r:id="rId36"/>
              </w:object>
            </w:r>
            <w:r w:rsidR="005D3398">
              <w:rPr>
                <w:rFonts w:eastAsia="Batang"/>
              </w:rPr>
              <w:br/>
              <w:t>(ordered from left to right in increasing order of TPMI index)</w:t>
            </w:r>
          </w:p>
        </w:tc>
      </w:tr>
      <w:tr w:rsidR="005D3398" w:rsidRPr="005B11E1" w14:paraId="706DA06A" w14:textId="77777777" w:rsidTr="0055467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BCF8C" w14:textId="77777777" w:rsidR="005D3398" w:rsidRDefault="005D3398" w:rsidP="00554670">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0614E4" w14:textId="77777777" w:rsidR="005D3398" w:rsidRDefault="000A3435" w:rsidP="00554670">
            <w:pPr>
              <w:pStyle w:val="TAC"/>
            </w:pPr>
            <w:r w:rsidRPr="005B11E1">
              <w:rPr>
                <w:noProof/>
                <w:position w:val="-56"/>
              </w:rPr>
              <w:object w:dxaOrig="520" w:dyaOrig="1219" w14:anchorId="59F50EF2">
                <v:shape id="_x0000_i1085" type="#_x0000_t75" alt="" style="width:25.3pt;height:60.95pt;mso-width-percent:0;mso-height-percent:0;mso-width-percent:0;mso-height-percent:0" o:ole="">
                  <v:imagedata r:id="rId37" o:title=""/>
                </v:shape>
                <o:OLEObject Type="Embed" ProgID="Equation.3" ShapeID="_x0000_i1085" DrawAspect="Content" ObjectID="_1631776544" r:id="rId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5C18F1" w14:textId="77777777" w:rsidR="005D3398" w:rsidRDefault="000A3435" w:rsidP="00554670">
            <w:pPr>
              <w:pStyle w:val="TAC"/>
            </w:pPr>
            <w:r w:rsidRPr="005B11E1">
              <w:rPr>
                <w:noProof/>
                <w:position w:val="-56"/>
              </w:rPr>
              <w:object w:dxaOrig="520" w:dyaOrig="1219" w14:anchorId="206FA95E">
                <v:shape id="_x0000_i1084" type="#_x0000_t75" alt="" style="width:25.3pt;height:60.95pt;mso-width-percent:0;mso-height-percent:0;mso-width-percent:0;mso-height-percent:0" o:ole="">
                  <v:imagedata r:id="rId39" o:title=""/>
                </v:shape>
                <o:OLEObject Type="Embed" ProgID="Equation.3" ShapeID="_x0000_i1084" DrawAspect="Content" ObjectID="_1631776545" r:id="rId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58C2C" w14:textId="77777777" w:rsidR="005D3398" w:rsidRDefault="000A3435" w:rsidP="00554670">
            <w:pPr>
              <w:pStyle w:val="TAC"/>
            </w:pPr>
            <w:r w:rsidRPr="005B11E1">
              <w:rPr>
                <w:noProof/>
                <w:position w:val="-56"/>
              </w:rPr>
              <w:object w:dxaOrig="520" w:dyaOrig="1219" w14:anchorId="46C10052">
                <v:shape id="_x0000_i1083" type="#_x0000_t75" alt="" style="width:25.3pt;height:60.95pt;mso-width-percent:0;mso-height-percent:0;mso-width-percent:0;mso-height-percent:0" o:ole="">
                  <v:imagedata r:id="rId41" o:title=""/>
                </v:shape>
                <o:OLEObject Type="Embed" ProgID="Equation.3" ShapeID="_x0000_i1083" DrawAspect="Content" ObjectID="_1631776546" r:id="rId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4F5DC8" w14:textId="77777777" w:rsidR="005D3398" w:rsidRDefault="000A3435" w:rsidP="00554670">
            <w:pPr>
              <w:pStyle w:val="TAC"/>
            </w:pPr>
            <w:r w:rsidRPr="005B11E1">
              <w:rPr>
                <w:noProof/>
                <w:position w:val="-56"/>
              </w:rPr>
              <w:object w:dxaOrig="520" w:dyaOrig="1219" w14:anchorId="295BAC93">
                <v:shape id="_x0000_i1082" type="#_x0000_t75" alt="" style="width:25.3pt;height:60.95pt;mso-width-percent:0;mso-height-percent:0;mso-width-percent:0;mso-height-percent:0" o:ole="">
                  <v:imagedata r:id="rId43" o:title=""/>
                </v:shape>
                <o:OLEObject Type="Embed" ProgID="Equation.3" ShapeID="_x0000_i1082" DrawAspect="Content" ObjectID="_1631776547" r:id="rId4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CDADC8" w14:textId="77777777" w:rsidR="005D3398" w:rsidRDefault="000A3435" w:rsidP="00554670">
            <w:pPr>
              <w:pStyle w:val="TAC"/>
            </w:pPr>
            <w:r w:rsidRPr="005B11E1">
              <w:rPr>
                <w:noProof/>
                <w:position w:val="-56"/>
              </w:rPr>
              <w:object w:dxaOrig="520" w:dyaOrig="1219" w14:anchorId="74A75E73">
                <v:shape id="_x0000_i1081" type="#_x0000_t75" alt="" style="width:25.3pt;height:60.95pt;mso-width-percent:0;mso-height-percent:0;mso-width-percent:0;mso-height-percent:0" o:ole="">
                  <v:imagedata r:id="rId45" o:title=""/>
                </v:shape>
                <o:OLEObject Type="Embed" ProgID="Equation.3" ShapeID="_x0000_i1081" DrawAspect="Content" ObjectID="_1631776548" r:id="rId4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908941" w14:textId="77777777" w:rsidR="005D3398" w:rsidRDefault="000A3435" w:rsidP="00554670">
            <w:pPr>
              <w:pStyle w:val="TAC"/>
            </w:pPr>
            <w:r w:rsidRPr="005B11E1">
              <w:rPr>
                <w:noProof/>
                <w:position w:val="-56"/>
              </w:rPr>
              <w:object w:dxaOrig="620" w:dyaOrig="1219" w14:anchorId="3479D708">
                <v:shape id="_x0000_i1080" type="#_x0000_t75" alt="" style="width:31pt;height:60.95pt;mso-width-percent:0;mso-height-percent:0;mso-width-percent:0;mso-height-percent:0" o:ole="">
                  <v:imagedata r:id="rId47" o:title=""/>
                </v:shape>
                <o:OLEObject Type="Embed" ProgID="Equation.3" ShapeID="_x0000_i1080" DrawAspect="Content" ObjectID="_1631776549" r:id="rId4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EE53E9" w14:textId="77777777" w:rsidR="005D3398" w:rsidRDefault="000A3435" w:rsidP="00554670">
            <w:pPr>
              <w:pStyle w:val="TAC"/>
            </w:pPr>
            <w:r w:rsidRPr="005B11E1">
              <w:rPr>
                <w:noProof/>
                <w:position w:val="-56"/>
              </w:rPr>
              <w:object w:dxaOrig="520" w:dyaOrig="1219" w14:anchorId="17AFB8B3">
                <v:shape id="_x0000_i1079" type="#_x0000_t75" alt="" style="width:25.3pt;height:60.95pt;mso-width-percent:0;mso-height-percent:0;mso-width-percent:0;mso-height-percent:0" o:ole="">
                  <v:imagedata r:id="rId49" o:title=""/>
                </v:shape>
                <o:OLEObject Type="Embed" ProgID="Equation.3" ShapeID="_x0000_i1079" DrawAspect="Content" ObjectID="_1631776550" r:id="rId5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15EE8D" w14:textId="77777777" w:rsidR="005D3398" w:rsidRDefault="000A3435" w:rsidP="00554670">
            <w:pPr>
              <w:pStyle w:val="TAC"/>
            </w:pPr>
            <w:r w:rsidRPr="005B11E1">
              <w:rPr>
                <w:noProof/>
                <w:position w:val="-56"/>
              </w:rPr>
              <w:object w:dxaOrig="660" w:dyaOrig="1219" w14:anchorId="343E5E3C">
                <v:shape id="_x0000_i1078" type="#_x0000_t75" alt="" style="width:32.45pt;height:60.95pt;mso-width-percent:0;mso-height-percent:0;mso-width-percent:0;mso-height-percent:0" o:ole="">
                  <v:imagedata r:id="rId51" o:title=""/>
                </v:shape>
                <o:OLEObject Type="Embed" ProgID="Equation.3" ShapeID="_x0000_i1078" DrawAspect="Content" ObjectID="_1631776551" r:id="rId52"/>
              </w:object>
            </w:r>
          </w:p>
        </w:tc>
      </w:tr>
      <w:tr w:rsidR="005D3398" w:rsidRPr="005B11E1" w14:paraId="586AA8D4" w14:textId="77777777" w:rsidTr="0055467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AFF2D3" w14:textId="77777777" w:rsidR="005D3398" w:rsidRDefault="005D3398" w:rsidP="00554670">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036D48" w14:textId="77777777" w:rsidR="005D3398" w:rsidRDefault="000A3435" w:rsidP="00554670">
            <w:pPr>
              <w:pStyle w:val="TAC"/>
            </w:pPr>
            <w:r w:rsidRPr="005B11E1">
              <w:rPr>
                <w:noProof/>
                <w:position w:val="-56"/>
              </w:rPr>
              <w:object w:dxaOrig="520" w:dyaOrig="1219" w14:anchorId="38B9936A">
                <v:shape id="_x0000_i1077" type="#_x0000_t75" alt="" style="width:25.3pt;height:60.95pt;mso-width-percent:0;mso-height-percent:0;mso-width-percent:0;mso-height-percent:0" o:ole="">
                  <v:imagedata r:id="rId53" o:title=""/>
                </v:shape>
                <o:OLEObject Type="Embed" ProgID="Equation.3" ShapeID="_x0000_i1077" DrawAspect="Content" ObjectID="_1631776552" r:id="rId5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843AD3" w14:textId="77777777" w:rsidR="005D3398" w:rsidRDefault="000A3435" w:rsidP="00554670">
            <w:pPr>
              <w:pStyle w:val="TAC"/>
            </w:pPr>
            <w:r w:rsidRPr="005B11E1">
              <w:rPr>
                <w:noProof/>
                <w:position w:val="-56"/>
              </w:rPr>
              <w:object w:dxaOrig="620" w:dyaOrig="1219" w14:anchorId="033B9FCE">
                <v:shape id="_x0000_i1076" type="#_x0000_t75" alt="" style="width:31pt;height:60.95pt;mso-width-percent:0;mso-height-percent:0;mso-width-percent:0;mso-height-percent:0" o:ole="">
                  <v:imagedata r:id="rId55" o:title=""/>
                </v:shape>
                <o:OLEObject Type="Embed" ProgID="Equation.3" ShapeID="_x0000_i1076" DrawAspect="Content" ObjectID="_1631776553" r:id="rId5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D1780F" w14:textId="77777777" w:rsidR="005D3398" w:rsidRDefault="000A3435" w:rsidP="00554670">
            <w:pPr>
              <w:pStyle w:val="TAC"/>
            </w:pPr>
            <w:r w:rsidRPr="005B11E1">
              <w:rPr>
                <w:noProof/>
                <w:position w:val="-56"/>
              </w:rPr>
              <w:object w:dxaOrig="520" w:dyaOrig="1219" w14:anchorId="2D34E43A">
                <v:shape id="_x0000_i1075" type="#_x0000_t75" alt="" style="width:25.3pt;height:60.95pt;mso-width-percent:0;mso-height-percent:0;mso-width-percent:0;mso-height-percent:0" o:ole="">
                  <v:imagedata r:id="rId57" o:title=""/>
                </v:shape>
                <o:OLEObject Type="Embed" ProgID="Equation.3" ShapeID="_x0000_i1075" DrawAspect="Content" ObjectID="_1631776554" r:id="rId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F7B543" w14:textId="77777777" w:rsidR="005D3398" w:rsidRDefault="000A3435" w:rsidP="00554670">
            <w:pPr>
              <w:pStyle w:val="TAC"/>
            </w:pPr>
            <w:r w:rsidRPr="005B11E1">
              <w:rPr>
                <w:noProof/>
                <w:position w:val="-56"/>
              </w:rPr>
              <w:object w:dxaOrig="660" w:dyaOrig="1219" w14:anchorId="4C57DF15">
                <v:shape id="_x0000_i1074" type="#_x0000_t75" alt="" style="width:32.45pt;height:60.95pt;mso-width-percent:0;mso-height-percent:0;mso-width-percent:0;mso-height-percent:0" o:ole="">
                  <v:imagedata r:id="rId59" o:title=""/>
                </v:shape>
                <o:OLEObject Type="Embed" ProgID="Equation.3" ShapeID="_x0000_i1074" DrawAspect="Content" ObjectID="_1631776555" r:id="rId6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F18EB3" w14:textId="77777777" w:rsidR="005D3398" w:rsidRDefault="000A3435" w:rsidP="00554670">
            <w:pPr>
              <w:pStyle w:val="TAC"/>
            </w:pPr>
            <w:r w:rsidRPr="005B11E1">
              <w:rPr>
                <w:noProof/>
                <w:position w:val="-56"/>
              </w:rPr>
              <w:object w:dxaOrig="620" w:dyaOrig="1219" w14:anchorId="18A844C8">
                <v:shape id="_x0000_i1073" type="#_x0000_t75" alt="" style="width:31pt;height:60.95pt;mso-width-percent:0;mso-height-percent:0;mso-width-percent:0;mso-height-percent:0" o:ole="">
                  <v:imagedata r:id="rId61" o:title=""/>
                </v:shape>
                <o:OLEObject Type="Embed" ProgID="Equation.3" ShapeID="_x0000_i1073" DrawAspect="Content" ObjectID="_1631776556" r:id="rId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FC4E30" w14:textId="77777777" w:rsidR="005D3398" w:rsidRDefault="000A3435" w:rsidP="00554670">
            <w:pPr>
              <w:pStyle w:val="TAC"/>
            </w:pPr>
            <w:r w:rsidRPr="005B11E1">
              <w:rPr>
                <w:noProof/>
                <w:position w:val="-56"/>
              </w:rPr>
              <w:object w:dxaOrig="520" w:dyaOrig="1219" w14:anchorId="127D3B96">
                <v:shape id="_x0000_i1072" type="#_x0000_t75" alt="" style="width:26pt;height:60.95pt;mso-width-percent:0;mso-height-percent:0;mso-width-percent:0;mso-height-percent:0" o:ole="">
                  <v:imagedata r:id="rId63" o:title=""/>
                </v:shape>
                <o:OLEObject Type="Embed" ProgID="Equation.3" ShapeID="_x0000_i1072" DrawAspect="Content" ObjectID="_1631776557" r:id="rId6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502842" w14:textId="77777777" w:rsidR="005D3398" w:rsidRDefault="000A3435" w:rsidP="00554670">
            <w:pPr>
              <w:pStyle w:val="TAC"/>
            </w:pPr>
            <w:r w:rsidRPr="005B11E1">
              <w:rPr>
                <w:noProof/>
                <w:position w:val="-56"/>
              </w:rPr>
              <w:object w:dxaOrig="620" w:dyaOrig="1219" w14:anchorId="43B26A87">
                <v:shape id="_x0000_i1071" type="#_x0000_t75" alt="" style="width:31pt;height:60.95pt;mso-width-percent:0;mso-height-percent:0;mso-width-percent:0;mso-height-percent:0" o:ole="">
                  <v:imagedata r:id="rId65" o:title=""/>
                </v:shape>
                <o:OLEObject Type="Embed" ProgID="Equation.3" ShapeID="_x0000_i1071" DrawAspect="Content" ObjectID="_1631776558" r:id="rId6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2534E3" w14:textId="77777777" w:rsidR="005D3398" w:rsidRDefault="000A3435" w:rsidP="00554670">
            <w:pPr>
              <w:pStyle w:val="TAC"/>
            </w:pPr>
            <w:r w:rsidRPr="005B11E1">
              <w:rPr>
                <w:noProof/>
                <w:position w:val="-56"/>
              </w:rPr>
              <w:object w:dxaOrig="660" w:dyaOrig="1219" w14:anchorId="6CA909DB">
                <v:shape id="_x0000_i1070" type="#_x0000_t75" alt="" style="width:32.45pt;height:60.95pt;mso-width-percent:0;mso-height-percent:0;mso-width-percent:0;mso-height-percent:0" o:ole="">
                  <v:imagedata r:id="rId67" o:title=""/>
                </v:shape>
                <o:OLEObject Type="Embed" ProgID="Equation.3" ShapeID="_x0000_i1070" DrawAspect="Content" ObjectID="_1631776559" r:id="rId68"/>
              </w:object>
            </w:r>
          </w:p>
        </w:tc>
      </w:tr>
      <w:tr w:rsidR="005D3398" w:rsidRPr="005B11E1" w14:paraId="06FADC35" w14:textId="77777777" w:rsidTr="0055467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DBA7FB" w14:textId="77777777" w:rsidR="005D3398" w:rsidRDefault="005D3398" w:rsidP="00554670">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C80F4B" w14:textId="77777777" w:rsidR="005D3398" w:rsidRDefault="000A3435" w:rsidP="00554670">
            <w:pPr>
              <w:pStyle w:val="TAC"/>
            </w:pPr>
            <w:r w:rsidRPr="005B11E1">
              <w:rPr>
                <w:noProof/>
                <w:position w:val="-56"/>
              </w:rPr>
              <w:object w:dxaOrig="520" w:dyaOrig="1219" w14:anchorId="4342D2A9">
                <v:shape id="_x0000_i1069" type="#_x0000_t75" alt="" style="width:26pt;height:60.95pt;mso-width-percent:0;mso-height-percent:0;mso-width-percent:0;mso-height-percent:0" o:ole="">
                  <v:imagedata r:id="rId69" o:title=""/>
                </v:shape>
                <o:OLEObject Type="Embed" ProgID="Equation.3" ShapeID="_x0000_i1069" DrawAspect="Content" ObjectID="_1631776560" r:id="rId7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FF722E" w14:textId="77777777" w:rsidR="005D3398" w:rsidRDefault="000A3435" w:rsidP="00554670">
            <w:pPr>
              <w:pStyle w:val="TAC"/>
            </w:pPr>
            <w:r w:rsidRPr="005B11E1">
              <w:rPr>
                <w:noProof/>
                <w:position w:val="-56"/>
              </w:rPr>
              <w:object w:dxaOrig="520" w:dyaOrig="1219" w14:anchorId="47655C4D">
                <v:shape id="_x0000_i1068" type="#_x0000_t75" alt="" style="width:26pt;height:60.95pt;mso-width-percent:0;mso-height-percent:0;mso-width-percent:0;mso-height-percent:0" o:ole="">
                  <v:imagedata r:id="rId71" o:title=""/>
                </v:shape>
                <o:OLEObject Type="Embed" ProgID="Equation.3" ShapeID="_x0000_i1068" DrawAspect="Content" ObjectID="_1631776561" r:id="rId7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CC48EB" w14:textId="77777777" w:rsidR="005D3398" w:rsidRDefault="000A3435" w:rsidP="00554670">
            <w:pPr>
              <w:pStyle w:val="TAC"/>
            </w:pPr>
            <w:r w:rsidRPr="005B11E1">
              <w:rPr>
                <w:noProof/>
                <w:position w:val="-56"/>
              </w:rPr>
              <w:object w:dxaOrig="660" w:dyaOrig="1219" w14:anchorId="60C85B7A">
                <v:shape id="_x0000_i1067" type="#_x0000_t75" alt="" style="width:32.45pt;height:60.95pt;mso-width-percent:0;mso-height-percent:0;mso-width-percent:0;mso-height-percent:0" o:ole="">
                  <v:imagedata r:id="rId73" o:title=""/>
                </v:shape>
                <o:OLEObject Type="Embed" ProgID="Equation.3" ShapeID="_x0000_i1067" DrawAspect="Content" ObjectID="_1631776562" r:id="rId7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164306" w14:textId="77777777" w:rsidR="005D3398" w:rsidRDefault="000A3435" w:rsidP="00554670">
            <w:pPr>
              <w:pStyle w:val="TAC"/>
            </w:pPr>
            <w:r w:rsidRPr="005B11E1">
              <w:rPr>
                <w:noProof/>
                <w:position w:val="-56"/>
              </w:rPr>
              <w:object w:dxaOrig="660" w:dyaOrig="1219" w14:anchorId="6D340E43">
                <v:shape id="_x0000_i1066" type="#_x0000_t75" alt="" style="width:32.45pt;height:60.95pt;mso-width-percent:0;mso-height-percent:0;mso-width-percent:0;mso-height-percent:0" o:ole="">
                  <v:imagedata r:id="rId75" o:title=""/>
                </v:shape>
                <o:OLEObject Type="Embed" ProgID="Equation.3" ShapeID="_x0000_i1066" DrawAspect="Content" ObjectID="_1631776563" r:id="rId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162D59" w14:textId="77777777" w:rsidR="005D3398" w:rsidRDefault="000A3435" w:rsidP="00554670">
            <w:pPr>
              <w:pStyle w:val="TAC"/>
            </w:pPr>
            <w:r w:rsidRPr="005B11E1">
              <w:rPr>
                <w:noProof/>
                <w:position w:val="-56"/>
              </w:rPr>
              <w:object w:dxaOrig="620" w:dyaOrig="1219" w14:anchorId="50A28C3F">
                <v:shape id="_x0000_i1065" type="#_x0000_t75" alt="" style="width:31pt;height:60.95pt;mso-width-percent:0;mso-height-percent:0;mso-width-percent:0;mso-height-percent:0" o:ole="">
                  <v:imagedata r:id="rId77" o:title=""/>
                </v:shape>
                <o:OLEObject Type="Embed" ProgID="Equation.3" ShapeID="_x0000_i1065" DrawAspect="Content" ObjectID="_1631776564" r:id="rId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685F4" w14:textId="77777777" w:rsidR="005D3398" w:rsidRDefault="000A3435" w:rsidP="00554670">
            <w:pPr>
              <w:pStyle w:val="TAC"/>
            </w:pPr>
            <w:r w:rsidRPr="005B11E1">
              <w:rPr>
                <w:noProof/>
                <w:position w:val="-56"/>
              </w:rPr>
              <w:object w:dxaOrig="660" w:dyaOrig="1219" w14:anchorId="25670557">
                <v:shape id="_x0000_i1064" type="#_x0000_t75" alt="" style="width:32.45pt;height:60.95pt;mso-width-percent:0;mso-height-percent:0;mso-width-percent:0;mso-height-percent:0" o:ole="">
                  <v:imagedata r:id="rId79" o:title=""/>
                </v:shape>
                <o:OLEObject Type="Embed" ProgID="Equation.3" ShapeID="_x0000_i1064" DrawAspect="Content" ObjectID="_1631776565" r:id="rId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DD9438" w14:textId="77777777" w:rsidR="005D3398" w:rsidRDefault="000A3435" w:rsidP="00554670">
            <w:pPr>
              <w:pStyle w:val="TAC"/>
            </w:pPr>
            <w:r w:rsidRPr="005B11E1">
              <w:rPr>
                <w:noProof/>
                <w:position w:val="-56"/>
              </w:rPr>
              <w:object w:dxaOrig="620" w:dyaOrig="1219" w14:anchorId="6DAA2424">
                <v:shape id="_x0000_i1063" type="#_x0000_t75" alt="" style="width:31pt;height:60.95pt;mso-width-percent:0;mso-height-percent:0;mso-width-percent:0;mso-height-percent:0" o:ole="">
                  <v:imagedata r:id="rId81" o:title=""/>
                </v:shape>
                <o:OLEObject Type="Embed" ProgID="Equation.3" ShapeID="_x0000_i1063" DrawAspect="Content" ObjectID="_1631776566" r:id="rId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8BF320" w14:textId="77777777" w:rsidR="005D3398" w:rsidRDefault="000A3435" w:rsidP="00554670">
            <w:pPr>
              <w:pStyle w:val="TAC"/>
            </w:pPr>
            <w:r w:rsidRPr="005B11E1">
              <w:rPr>
                <w:noProof/>
                <w:position w:val="-56"/>
              </w:rPr>
              <w:object w:dxaOrig="660" w:dyaOrig="1219" w14:anchorId="45A8B5BB">
                <v:shape id="_x0000_i1062" type="#_x0000_t75" alt="" style="width:32.45pt;height:60.95pt;mso-width-percent:0;mso-height-percent:0;mso-width-percent:0;mso-height-percent:0" o:ole="">
                  <v:imagedata r:id="rId83" o:title=""/>
                </v:shape>
                <o:OLEObject Type="Embed" ProgID="Equation.3" ShapeID="_x0000_i1062" DrawAspect="Content" ObjectID="_1631776567" r:id="rId84"/>
              </w:object>
            </w:r>
          </w:p>
        </w:tc>
      </w:tr>
      <w:tr w:rsidR="005D3398" w:rsidRPr="005B11E1" w14:paraId="2524CA51" w14:textId="77777777" w:rsidTr="0055467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DE9EF7" w14:textId="77777777" w:rsidR="005D3398" w:rsidRDefault="005D3398" w:rsidP="00554670">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854F08" w14:textId="77777777" w:rsidR="005D3398" w:rsidRDefault="000A3435" w:rsidP="00554670">
            <w:pPr>
              <w:pStyle w:val="TAC"/>
            </w:pPr>
            <w:r w:rsidRPr="005B11E1">
              <w:rPr>
                <w:noProof/>
                <w:position w:val="-56"/>
              </w:rPr>
              <w:object w:dxaOrig="660" w:dyaOrig="1219" w14:anchorId="7DE6D272">
                <v:shape id="_x0000_i1061" type="#_x0000_t75" alt="" style="width:32.45pt;height:60.95pt;mso-width-percent:0;mso-height-percent:0;mso-width-percent:0;mso-height-percent:0" o:ole="">
                  <v:imagedata r:id="rId85" o:title=""/>
                </v:shape>
                <o:OLEObject Type="Embed" ProgID="Equation.3" ShapeID="_x0000_i1061" DrawAspect="Content" ObjectID="_1631776568" r:id="rId8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35D5ED" w14:textId="77777777" w:rsidR="005D3398" w:rsidRDefault="000A3435" w:rsidP="00554670">
            <w:pPr>
              <w:pStyle w:val="TAC"/>
            </w:pPr>
            <w:r w:rsidRPr="005B11E1">
              <w:rPr>
                <w:noProof/>
                <w:position w:val="-56"/>
              </w:rPr>
              <w:object w:dxaOrig="660" w:dyaOrig="1219" w14:anchorId="3E062D20">
                <v:shape id="_x0000_i1060" type="#_x0000_t75" alt="" style="width:32.45pt;height:60.95pt;mso-width-percent:0;mso-height-percent:0;mso-width-percent:0;mso-height-percent:0" o:ole="">
                  <v:imagedata r:id="rId87" o:title=""/>
                </v:shape>
                <o:OLEObject Type="Embed" ProgID="Equation.3" ShapeID="_x0000_i1060" DrawAspect="Content" ObjectID="_1631776569" r:id="rId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5CADC8" w14:textId="77777777" w:rsidR="005D3398" w:rsidRDefault="000A3435" w:rsidP="00554670">
            <w:pPr>
              <w:pStyle w:val="TAC"/>
            </w:pPr>
            <w:r w:rsidRPr="005B11E1">
              <w:rPr>
                <w:noProof/>
                <w:position w:val="-56"/>
              </w:rPr>
              <w:object w:dxaOrig="660" w:dyaOrig="1219" w14:anchorId="422A0CD8">
                <v:shape id="_x0000_i1059" type="#_x0000_t75" alt="" style="width:32.45pt;height:60.95pt;mso-width-percent:0;mso-height-percent:0;mso-width-percent:0;mso-height-percent:0" o:ole="">
                  <v:imagedata r:id="rId89" o:title=""/>
                </v:shape>
                <o:OLEObject Type="Embed" ProgID="Equation.3" ShapeID="_x0000_i1059" DrawAspect="Content" ObjectID="_1631776570" r:id="rId9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838C7A" w14:textId="77777777" w:rsidR="005D3398" w:rsidRDefault="000A3435" w:rsidP="00554670">
            <w:pPr>
              <w:pStyle w:val="TAC"/>
            </w:pPr>
            <w:r w:rsidRPr="005B11E1">
              <w:rPr>
                <w:noProof/>
                <w:position w:val="-56"/>
              </w:rPr>
              <w:object w:dxaOrig="660" w:dyaOrig="1219" w14:anchorId="20ED20DB">
                <v:shape id="_x0000_i1058" type="#_x0000_t75" alt="" style="width:32.45pt;height:60.95pt;mso-width-percent:0;mso-height-percent:0;mso-width-percent:0;mso-height-percent:0" o:ole="">
                  <v:imagedata r:id="rId91" o:title=""/>
                </v:shape>
                <o:OLEObject Type="Embed" ProgID="Equation.3" ShapeID="_x0000_i1058" DrawAspect="Content" ObjectID="_1631776571" r:id="rId9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B0EE5A" w14:textId="77777777" w:rsidR="005D3398" w:rsidRDefault="005D3398" w:rsidP="00554670">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B4B7DC" w14:textId="77777777" w:rsidR="005D3398" w:rsidRDefault="005D3398" w:rsidP="00554670">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FE1924" w14:textId="77777777" w:rsidR="005D3398" w:rsidRDefault="005D3398" w:rsidP="00554670">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171F9E" w14:textId="77777777" w:rsidR="005D3398" w:rsidRDefault="005D3398" w:rsidP="00554670">
            <w:pPr>
              <w:pStyle w:val="TAC"/>
            </w:pPr>
            <w:r>
              <w:t>-</w:t>
            </w:r>
          </w:p>
        </w:tc>
      </w:tr>
    </w:tbl>
    <w:p w14:paraId="0F724335" w14:textId="77777777" w:rsidR="005D3398" w:rsidRDefault="005D3398" w:rsidP="005D3398"/>
    <w:p w14:paraId="6FE7AD1C" w14:textId="642315ED" w:rsidR="005D3398" w:rsidRDefault="005D3398" w:rsidP="005D3398">
      <w:pPr>
        <w:pStyle w:val="TH"/>
      </w:pPr>
      <w:r>
        <w:lastRenderedPageBreak/>
        <w:t xml:space="preserve">Table 2: Precoding matrix </w:t>
      </w:r>
      <w:r w:rsidR="000A3435" w:rsidRPr="0000123F">
        <w:rPr>
          <w:noProof/>
          <w:position w:val="-6"/>
        </w:rPr>
        <w:object w:dxaOrig="260" w:dyaOrig="240" w14:anchorId="1C44950F">
          <v:shape id="_x0000_i1057" type="#_x0000_t75" alt="" style="width:12.5pt;height:11.75pt;mso-width-percent:0;mso-height-percent:0;mso-width-percent:0;mso-height-percent:0" o:ole="">
            <v:imagedata r:id="rId33" o:title=""/>
          </v:shape>
          <o:OLEObject Type="Embed" ProgID="Equation.3" ShapeID="_x0000_i1057" DrawAspect="Content" ObjectID="_1631776572" r:id="rId93"/>
        </w:object>
      </w:r>
      <w:r>
        <w:t xml:space="preserve"> for two-layer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5D3398" w14:paraId="5C580C8F" w14:textId="77777777" w:rsidTr="00554670">
        <w:trPr>
          <w:jc w:val="center"/>
        </w:trPr>
        <w:tc>
          <w:tcPr>
            <w:tcW w:w="1250" w:type="dxa"/>
            <w:shd w:val="clear" w:color="auto" w:fill="auto"/>
          </w:tcPr>
          <w:p w14:paraId="25E90FDF" w14:textId="77777777" w:rsidR="005D3398" w:rsidRPr="00CB0F81" w:rsidRDefault="005D3398" w:rsidP="00554670">
            <w:pPr>
              <w:pStyle w:val="TAH"/>
              <w:rPr>
                <w:rFonts w:eastAsia="Batang"/>
              </w:rPr>
            </w:pPr>
            <w:r w:rsidRPr="00CB0F81">
              <w:rPr>
                <w:rFonts w:eastAsia="Batang"/>
              </w:rPr>
              <w:t>TPMI index</w:t>
            </w:r>
          </w:p>
        </w:tc>
        <w:tc>
          <w:tcPr>
            <w:tcW w:w="7250" w:type="dxa"/>
            <w:gridSpan w:val="4"/>
            <w:shd w:val="clear" w:color="auto" w:fill="auto"/>
            <w:vAlign w:val="center"/>
          </w:tcPr>
          <w:p w14:paraId="7912ABDC" w14:textId="77777777" w:rsidR="005D3398" w:rsidRPr="00CB0F81" w:rsidRDefault="000A3435" w:rsidP="00554670">
            <w:pPr>
              <w:pStyle w:val="TAH"/>
              <w:rPr>
                <w:rFonts w:eastAsia="Batang"/>
              </w:rPr>
            </w:pPr>
            <w:r w:rsidRPr="00CB0F81">
              <w:rPr>
                <w:rFonts w:eastAsia="Batang"/>
                <w:noProof/>
              </w:rPr>
              <w:object w:dxaOrig="260" w:dyaOrig="240" w14:anchorId="4D733585">
                <v:shape id="_x0000_i1056" type="#_x0000_t75" alt="" style="width:13.2pt;height:11.75pt;mso-width-percent:0;mso-height-percent:0;mso-width-percent:0;mso-height-percent:0" o:ole="">
                  <v:imagedata r:id="rId35" o:title=""/>
                </v:shape>
                <o:OLEObject Type="Embed" ProgID="Equation.3" ShapeID="_x0000_i1056" DrawAspect="Content" ObjectID="_1631776573" r:id="rId94"/>
              </w:object>
            </w:r>
            <w:r w:rsidR="005D3398" w:rsidRPr="00CB0F81">
              <w:rPr>
                <w:rFonts w:eastAsia="Batang"/>
              </w:rPr>
              <w:br/>
              <w:t>(ordered from left to right in increasing order of TPMI index)</w:t>
            </w:r>
          </w:p>
        </w:tc>
      </w:tr>
      <w:tr w:rsidR="005D3398" w14:paraId="0D35FA69" w14:textId="77777777" w:rsidTr="00554670">
        <w:trPr>
          <w:jc w:val="center"/>
        </w:trPr>
        <w:tc>
          <w:tcPr>
            <w:tcW w:w="1250" w:type="dxa"/>
            <w:shd w:val="clear" w:color="auto" w:fill="auto"/>
            <w:vAlign w:val="center"/>
          </w:tcPr>
          <w:p w14:paraId="38E6AAAF" w14:textId="77777777" w:rsidR="005D3398" w:rsidRPr="00CB0F81" w:rsidRDefault="005D3398" w:rsidP="00554670">
            <w:pPr>
              <w:pStyle w:val="TAC"/>
              <w:rPr>
                <w:rFonts w:eastAsia="Batang"/>
              </w:rPr>
            </w:pPr>
            <w:r w:rsidRPr="00CB0F81">
              <w:rPr>
                <w:rFonts w:eastAsia="Batang"/>
              </w:rPr>
              <w:t>0 – 3</w:t>
            </w:r>
          </w:p>
        </w:tc>
        <w:tc>
          <w:tcPr>
            <w:tcW w:w="1812" w:type="dxa"/>
            <w:shd w:val="clear" w:color="auto" w:fill="auto"/>
          </w:tcPr>
          <w:p w14:paraId="042EC229" w14:textId="77777777" w:rsidR="005D3398" w:rsidRPr="00CB0F81" w:rsidRDefault="000A3435" w:rsidP="00554670">
            <w:pPr>
              <w:pStyle w:val="TAC"/>
              <w:rPr>
                <w:rFonts w:eastAsia="Batang"/>
              </w:rPr>
            </w:pPr>
            <w:r w:rsidRPr="00CB0F81">
              <w:rPr>
                <w:rFonts w:eastAsia="Batang"/>
                <w:noProof/>
                <w:position w:val="-56"/>
              </w:rPr>
              <w:object w:dxaOrig="800" w:dyaOrig="1219" w14:anchorId="11295A53">
                <v:shape id="_x0000_i1055" type="#_x0000_t75" alt="" style="width:39.55pt;height:60.95pt;mso-width-percent:0;mso-height-percent:0;mso-width-percent:0;mso-height-percent:0" o:ole="">
                  <v:imagedata r:id="rId95" o:title=""/>
                </v:shape>
                <o:OLEObject Type="Embed" ProgID="Equation.3" ShapeID="_x0000_i1055" DrawAspect="Content" ObjectID="_1631776574" r:id="rId96"/>
              </w:object>
            </w:r>
          </w:p>
        </w:tc>
        <w:tc>
          <w:tcPr>
            <w:tcW w:w="1812" w:type="dxa"/>
            <w:shd w:val="clear" w:color="auto" w:fill="auto"/>
          </w:tcPr>
          <w:p w14:paraId="10DB566B" w14:textId="77777777" w:rsidR="005D3398" w:rsidRPr="00CB0F81" w:rsidRDefault="000A3435" w:rsidP="00554670">
            <w:pPr>
              <w:pStyle w:val="TAC"/>
              <w:rPr>
                <w:rFonts w:eastAsia="Batang"/>
              </w:rPr>
            </w:pPr>
            <w:r w:rsidRPr="00CB0F81">
              <w:rPr>
                <w:rFonts w:eastAsia="Batang"/>
                <w:noProof/>
                <w:position w:val="-56"/>
              </w:rPr>
              <w:object w:dxaOrig="800" w:dyaOrig="1219" w14:anchorId="249A535C">
                <v:shape id="_x0000_i1054" type="#_x0000_t75" alt="" style="width:39.55pt;height:60.95pt;mso-width-percent:0;mso-height-percent:0;mso-width-percent:0;mso-height-percent:0" o:ole="">
                  <v:imagedata r:id="rId97" o:title=""/>
                </v:shape>
                <o:OLEObject Type="Embed" ProgID="Equation.3" ShapeID="_x0000_i1054" DrawAspect="Content" ObjectID="_1631776575" r:id="rId98"/>
              </w:object>
            </w:r>
          </w:p>
        </w:tc>
        <w:tc>
          <w:tcPr>
            <w:tcW w:w="1813" w:type="dxa"/>
            <w:shd w:val="clear" w:color="auto" w:fill="auto"/>
          </w:tcPr>
          <w:p w14:paraId="498F1133" w14:textId="77777777" w:rsidR="005D3398" w:rsidRPr="00CB0F81" w:rsidRDefault="000A3435" w:rsidP="00554670">
            <w:pPr>
              <w:pStyle w:val="TAC"/>
              <w:rPr>
                <w:rFonts w:eastAsia="Batang"/>
              </w:rPr>
            </w:pPr>
            <w:r w:rsidRPr="00CB0F81">
              <w:rPr>
                <w:rFonts w:eastAsia="Batang"/>
                <w:noProof/>
                <w:position w:val="-56"/>
              </w:rPr>
              <w:object w:dxaOrig="800" w:dyaOrig="1219" w14:anchorId="6CE2561D">
                <v:shape id="_x0000_i1053" type="#_x0000_t75" alt="" style="width:39.55pt;height:60.95pt;mso-width-percent:0;mso-height-percent:0;mso-width-percent:0;mso-height-percent:0" o:ole="">
                  <v:imagedata r:id="rId99" o:title=""/>
                </v:shape>
                <o:OLEObject Type="Embed" ProgID="Equation.3" ShapeID="_x0000_i1053" DrawAspect="Content" ObjectID="_1631776576" r:id="rId100"/>
              </w:object>
            </w:r>
          </w:p>
        </w:tc>
        <w:tc>
          <w:tcPr>
            <w:tcW w:w="1813" w:type="dxa"/>
            <w:shd w:val="clear" w:color="auto" w:fill="auto"/>
          </w:tcPr>
          <w:p w14:paraId="1093B290" w14:textId="77777777" w:rsidR="005D3398" w:rsidRPr="00CB0F81" w:rsidRDefault="000A3435" w:rsidP="00554670">
            <w:pPr>
              <w:pStyle w:val="TAC"/>
              <w:rPr>
                <w:rFonts w:eastAsia="Batang"/>
              </w:rPr>
            </w:pPr>
            <w:r w:rsidRPr="00CB0F81">
              <w:rPr>
                <w:rFonts w:eastAsia="Batang"/>
                <w:noProof/>
                <w:position w:val="-56"/>
              </w:rPr>
              <w:object w:dxaOrig="800" w:dyaOrig="1219" w14:anchorId="21F08515">
                <v:shape id="_x0000_i1052" type="#_x0000_t75" alt="" style="width:39.55pt;height:60.95pt;mso-width-percent:0;mso-height-percent:0;mso-width-percent:0;mso-height-percent:0" o:ole="">
                  <v:imagedata r:id="rId101" o:title=""/>
                </v:shape>
                <o:OLEObject Type="Embed" ProgID="Equation.3" ShapeID="_x0000_i1052" DrawAspect="Content" ObjectID="_1631776577" r:id="rId102"/>
              </w:object>
            </w:r>
          </w:p>
        </w:tc>
      </w:tr>
      <w:tr w:rsidR="005D3398" w14:paraId="2AD5D67A" w14:textId="77777777" w:rsidTr="00554670">
        <w:trPr>
          <w:jc w:val="center"/>
        </w:trPr>
        <w:tc>
          <w:tcPr>
            <w:tcW w:w="1250" w:type="dxa"/>
            <w:shd w:val="clear" w:color="auto" w:fill="auto"/>
            <w:vAlign w:val="center"/>
          </w:tcPr>
          <w:p w14:paraId="6AD4352E" w14:textId="77777777" w:rsidR="005D3398" w:rsidRPr="00CB0F81" w:rsidRDefault="005D3398" w:rsidP="00554670">
            <w:pPr>
              <w:pStyle w:val="TAC"/>
              <w:rPr>
                <w:rFonts w:eastAsia="Batang"/>
              </w:rPr>
            </w:pPr>
            <w:r w:rsidRPr="00CB0F81">
              <w:rPr>
                <w:rFonts w:eastAsia="Batang"/>
              </w:rPr>
              <w:t>4 – 7</w:t>
            </w:r>
          </w:p>
        </w:tc>
        <w:tc>
          <w:tcPr>
            <w:tcW w:w="1812" w:type="dxa"/>
            <w:shd w:val="clear" w:color="auto" w:fill="auto"/>
          </w:tcPr>
          <w:p w14:paraId="6A0917E6" w14:textId="77777777" w:rsidR="005D3398" w:rsidRPr="00CB0F81" w:rsidRDefault="000A3435" w:rsidP="00554670">
            <w:pPr>
              <w:pStyle w:val="TAC"/>
              <w:rPr>
                <w:rFonts w:eastAsia="Batang"/>
              </w:rPr>
            </w:pPr>
            <w:r w:rsidRPr="00CB0F81">
              <w:rPr>
                <w:rFonts w:eastAsia="Batang"/>
                <w:noProof/>
                <w:position w:val="-56"/>
              </w:rPr>
              <w:object w:dxaOrig="800" w:dyaOrig="1219" w14:anchorId="7F759B55">
                <v:shape id="_x0000_i1051" type="#_x0000_t75" alt="" style="width:39.55pt;height:60.95pt;mso-width-percent:0;mso-height-percent:0;mso-width-percent:0;mso-height-percent:0" o:ole="">
                  <v:imagedata r:id="rId103" o:title=""/>
                </v:shape>
                <o:OLEObject Type="Embed" ProgID="Equation.3" ShapeID="_x0000_i1051" DrawAspect="Content" ObjectID="_1631776578" r:id="rId104"/>
              </w:object>
            </w:r>
          </w:p>
        </w:tc>
        <w:tc>
          <w:tcPr>
            <w:tcW w:w="1812" w:type="dxa"/>
            <w:shd w:val="clear" w:color="auto" w:fill="auto"/>
          </w:tcPr>
          <w:p w14:paraId="79E6CBDC" w14:textId="77777777" w:rsidR="005D3398" w:rsidRPr="00CB0F81" w:rsidRDefault="000A3435" w:rsidP="00554670">
            <w:pPr>
              <w:pStyle w:val="TAC"/>
              <w:rPr>
                <w:rFonts w:eastAsia="Batang"/>
              </w:rPr>
            </w:pPr>
            <w:r w:rsidRPr="00CB0F81">
              <w:rPr>
                <w:rFonts w:eastAsia="Batang"/>
                <w:noProof/>
                <w:position w:val="-56"/>
              </w:rPr>
              <w:object w:dxaOrig="800" w:dyaOrig="1219" w14:anchorId="7F9BC259">
                <v:shape id="_x0000_i1050" type="#_x0000_t75" alt="" style="width:39.55pt;height:60.95pt;mso-width-percent:0;mso-height-percent:0;mso-width-percent:0;mso-height-percent:0" o:ole="">
                  <v:imagedata r:id="rId105" o:title=""/>
                </v:shape>
                <o:OLEObject Type="Embed" ProgID="Equation.3" ShapeID="_x0000_i1050" DrawAspect="Content" ObjectID="_1631776579" r:id="rId106"/>
              </w:object>
            </w:r>
          </w:p>
        </w:tc>
        <w:tc>
          <w:tcPr>
            <w:tcW w:w="1813" w:type="dxa"/>
            <w:shd w:val="clear" w:color="auto" w:fill="auto"/>
          </w:tcPr>
          <w:p w14:paraId="2627BA0C" w14:textId="77777777" w:rsidR="005D3398" w:rsidRPr="00CB0F81" w:rsidRDefault="000A3435" w:rsidP="00554670">
            <w:pPr>
              <w:pStyle w:val="TAC"/>
              <w:rPr>
                <w:rFonts w:eastAsia="Batang"/>
              </w:rPr>
            </w:pPr>
            <w:r w:rsidRPr="00CB0F81">
              <w:rPr>
                <w:rFonts w:eastAsia="Batang"/>
                <w:noProof/>
                <w:position w:val="-56"/>
              </w:rPr>
              <w:object w:dxaOrig="940" w:dyaOrig="1219" w14:anchorId="02D6AFAC">
                <v:shape id="_x0000_i1049" type="#_x0000_t75" alt="" style="width:46.7pt;height:60.95pt;mso-width-percent:0;mso-height-percent:0;mso-width-percent:0;mso-height-percent:0" o:ole="">
                  <v:imagedata r:id="rId107" o:title=""/>
                </v:shape>
                <o:OLEObject Type="Embed" ProgID="Equation.3" ShapeID="_x0000_i1049" DrawAspect="Content" ObjectID="_1631776580" r:id="rId108"/>
              </w:object>
            </w:r>
          </w:p>
        </w:tc>
        <w:tc>
          <w:tcPr>
            <w:tcW w:w="1813" w:type="dxa"/>
            <w:shd w:val="clear" w:color="auto" w:fill="auto"/>
          </w:tcPr>
          <w:p w14:paraId="5D193367" w14:textId="77777777" w:rsidR="005D3398" w:rsidRPr="00CB0F81" w:rsidRDefault="000A3435" w:rsidP="00554670">
            <w:pPr>
              <w:pStyle w:val="TAC"/>
              <w:rPr>
                <w:rFonts w:eastAsia="Batang"/>
              </w:rPr>
            </w:pPr>
            <w:r w:rsidRPr="00CB0F81">
              <w:rPr>
                <w:rFonts w:eastAsia="Batang"/>
                <w:noProof/>
                <w:position w:val="-56"/>
              </w:rPr>
              <w:object w:dxaOrig="800" w:dyaOrig="1219" w14:anchorId="0506C4BE">
                <v:shape id="_x0000_i1048" type="#_x0000_t75" alt="" style="width:39.55pt;height:60.95pt;mso-width-percent:0;mso-height-percent:0;mso-width-percent:0;mso-height-percent:0" o:ole="">
                  <v:imagedata r:id="rId109" o:title=""/>
                </v:shape>
                <o:OLEObject Type="Embed" ProgID="Equation.3" ShapeID="_x0000_i1048" DrawAspect="Content" ObjectID="_1631776581" r:id="rId110"/>
              </w:object>
            </w:r>
          </w:p>
        </w:tc>
      </w:tr>
      <w:tr w:rsidR="005D3398" w14:paraId="45EE4B83" w14:textId="77777777" w:rsidTr="00554670">
        <w:trPr>
          <w:jc w:val="center"/>
        </w:trPr>
        <w:tc>
          <w:tcPr>
            <w:tcW w:w="1250" w:type="dxa"/>
            <w:shd w:val="clear" w:color="auto" w:fill="auto"/>
            <w:vAlign w:val="center"/>
          </w:tcPr>
          <w:p w14:paraId="6891DAEA" w14:textId="77777777" w:rsidR="005D3398" w:rsidRPr="00CB0F81" w:rsidRDefault="005D3398" w:rsidP="00554670">
            <w:pPr>
              <w:pStyle w:val="TAC"/>
              <w:rPr>
                <w:rFonts w:eastAsia="Batang"/>
              </w:rPr>
            </w:pPr>
            <w:r w:rsidRPr="00CB0F81">
              <w:rPr>
                <w:rFonts w:eastAsia="Batang"/>
              </w:rPr>
              <w:t>8 – 11</w:t>
            </w:r>
          </w:p>
        </w:tc>
        <w:tc>
          <w:tcPr>
            <w:tcW w:w="1812" w:type="dxa"/>
            <w:shd w:val="clear" w:color="auto" w:fill="auto"/>
          </w:tcPr>
          <w:p w14:paraId="3E881F9F" w14:textId="77777777" w:rsidR="005D3398" w:rsidRPr="00CB0F81" w:rsidRDefault="000A3435" w:rsidP="00554670">
            <w:pPr>
              <w:pStyle w:val="TAC"/>
              <w:rPr>
                <w:rFonts w:eastAsia="Batang"/>
              </w:rPr>
            </w:pPr>
            <w:r w:rsidRPr="00CB0F81">
              <w:rPr>
                <w:rFonts w:eastAsia="Batang"/>
                <w:noProof/>
                <w:position w:val="-56"/>
              </w:rPr>
              <w:object w:dxaOrig="940" w:dyaOrig="1219" w14:anchorId="0882323A">
                <v:shape id="_x0000_i1047" type="#_x0000_t75" alt="" style="width:46.7pt;height:60.95pt;mso-width-percent:0;mso-height-percent:0;mso-width-percent:0;mso-height-percent:0" o:ole="">
                  <v:imagedata r:id="rId111" o:title=""/>
                </v:shape>
                <o:OLEObject Type="Embed" ProgID="Equation.3" ShapeID="_x0000_i1047" DrawAspect="Content" ObjectID="_1631776582" r:id="rId112"/>
              </w:object>
            </w:r>
          </w:p>
        </w:tc>
        <w:tc>
          <w:tcPr>
            <w:tcW w:w="1812" w:type="dxa"/>
            <w:shd w:val="clear" w:color="auto" w:fill="auto"/>
          </w:tcPr>
          <w:p w14:paraId="0731DDB9" w14:textId="77777777" w:rsidR="005D3398" w:rsidRPr="00CB0F81" w:rsidRDefault="000A3435" w:rsidP="00554670">
            <w:pPr>
              <w:pStyle w:val="TAC"/>
              <w:rPr>
                <w:rFonts w:eastAsia="Batang"/>
              </w:rPr>
            </w:pPr>
            <w:r w:rsidRPr="00CB0F81">
              <w:rPr>
                <w:rFonts w:eastAsia="Batang"/>
                <w:noProof/>
                <w:position w:val="-56"/>
              </w:rPr>
              <w:object w:dxaOrig="1080" w:dyaOrig="1219" w14:anchorId="07C8AF55">
                <v:shape id="_x0000_i1046" type="#_x0000_t75" alt="" style="width:53.8pt;height:60.95pt;mso-width-percent:0;mso-height-percent:0;mso-width-percent:0;mso-height-percent:0" o:ole="">
                  <v:imagedata r:id="rId113" o:title=""/>
                </v:shape>
                <o:OLEObject Type="Embed" ProgID="Equation.3" ShapeID="_x0000_i1046" DrawAspect="Content" ObjectID="_1631776583" r:id="rId114"/>
              </w:object>
            </w:r>
          </w:p>
        </w:tc>
        <w:tc>
          <w:tcPr>
            <w:tcW w:w="1813" w:type="dxa"/>
            <w:shd w:val="clear" w:color="auto" w:fill="auto"/>
          </w:tcPr>
          <w:p w14:paraId="1F13B636" w14:textId="77777777" w:rsidR="005D3398" w:rsidRPr="00CB0F81" w:rsidRDefault="000A3435" w:rsidP="00554670">
            <w:pPr>
              <w:pStyle w:val="TAC"/>
              <w:rPr>
                <w:rFonts w:eastAsia="Batang"/>
              </w:rPr>
            </w:pPr>
            <w:r w:rsidRPr="00CB0F81">
              <w:rPr>
                <w:rFonts w:eastAsia="Batang"/>
                <w:noProof/>
                <w:position w:val="-56"/>
              </w:rPr>
              <w:object w:dxaOrig="1060" w:dyaOrig="1219" w14:anchorId="2D00C584">
                <v:shape id="_x0000_i1045" type="#_x0000_t75" alt="" style="width:52.75pt;height:60.95pt;mso-width-percent:0;mso-height-percent:0;mso-width-percent:0;mso-height-percent:0" o:ole="">
                  <v:imagedata r:id="rId115" o:title=""/>
                </v:shape>
                <o:OLEObject Type="Embed" ProgID="Equation.3" ShapeID="_x0000_i1045" DrawAspect="Content" ObjectID="_1631776584" r:id="rId116"/>
              </w:object>
            </w:r>
          </w:p>
        </w:tc>
        <w:tc>
          <w:tcPr>
            <w:tcW w:w="1813" w:type="dxa"/>
            <w:shd w:val="clear" w:color="auto" w:fill="auto"/>
          </w:tcPr>
          <w:p w14:paraId="5241EB57" w14:textId="77777777" w:rsidR="005D3398" w:rsidRPr="00CB0F81" w:rsidRDefault="000A3435" w:rsidP="00554670">
            <w:pPr>
              <w:pStyle w:val="TAC"/>
              <w:rPr>
                <w:rFonts w:eastAsia="Batang"/>
              </w:rPr>
            </w:pPr>
            <w:r w:rsidRPr="00CB0F81">
              <w:rPr>
                <w:rFonts w:eastAsia="Batang"/>
                <w:noProof/>
                <w:position w:val="-56"/>
              </w:rPr>
              <w:object w:dxaOrig="920" w:dyaOrig="1219" w14:anchorId="76E27E9F">
                <v:shape id="_x0000_i1044" type="#_x0000_t75" alt="" style="width:46pt;height:60.95pt;mso-width-percent:0;mso-height-percent:0;mso-width-percent:0;mso-height-percent:0" o:ole="">
                  <v:imagedata r:id="rId117" o:title=""/>
                </v:shape>
                <o:OLEObject Type="Embed" ProgID="Equation.3" ShapeID="_x0000_i1044" DrawAspect="Content" ObjectID="_1631776585" r:id="rId118"/>
              </w:object>
            </w:r>
          </w:p>
        </w:tc>
      </w:tr>
      <w:tr w:rsidR="005D3398" w14:paraId="201D0F13" w14:textId="77777777" w:rsidTr="00554670">
        <w:trPr>
          <w:jc w:val="center"/>
        </w:trPr>
        <w:tc>
          <w:tcPr>
            <w:tcW w:w="1250" w:type="dxa"/>
            <w:shd w:val="clear" w:color="auto" w:fill="auto"/>
            <w:vAlign w:val="center"/>
          </w:tcPr>
          <w:p w14:paraId="61D3B170" w14:textId="77777777" w:rsidR="005D3398" w:rsidRPr="00CB0F81" w:rsidRDefault="005D3398" w:rsidP="00554670">
            <w:pPr>
              <w:pStyle w:val="TAC"/>
              <w:rPr>
                <w:rFonts w:eastAsia="Batang"/>
              </w:rPr>
            </w:pPr>
            <w:r w:rsidRPr="00CB0F81">
              <w:rPr>
                <w:rFonts w:eastAsia="Batang"/>
              </w:rPr>
              <w:t>12 – 15</w:t>
            </w:r>
          </w:p>
        </w:tc>
        <w:tc>
          <w:tcPr>
            <w:tcW w:w="1812" w:type="dxa"/>
            <w:shd w:val="clear" w:color="auto" w:fill="auto"/>
          </w:tcPr>
          <w:p w14:paraId="114AEF28" w14:textId="77777777" w:rsidR="005D3398" w:rsidRPr="00CB0F81" w:rsidRDefault="000A3435" w:rsidP="00554670">
            <w:pPr>
              <w:pStyle w:val="TAC"/>
              <w:rPr>
                <w:rFonts w:eastAsia="Batang"/>
              </w:rPr>
            </w:pPr>
            <w:r w:rsidRPr="00CB0F81">
              <w:rPr>
                <w:rFonts w:eastAsia="Batang"/>
                <w:noProof/>
                <w:position w:val="-56"/>
              </w:rPr>
              <w:object w:dxaOrig="800" w:dyaOrig="1219" w14:anchorId="3AB38BFA">
                <v:shape id="_x0000_i1043" type="#_x0000_t75" alt="" style="width:39.55pt;height:60.95pt;mso-width-percent:0;mso-height-percent:0;mso-width-percent:0;mso-height-percent:0" o:ole="">
                  <v:imagedata r:id="rId119" o:title=""/>
                </v:shape>
                <o:OLEObject Type="Embed" ProgID="Equation.3" ShapeID="_x0000_i1043" DrawAspect="Content" ObjectID="_1631776586" r:id="rId120"/>
              </w:object>
            </w:r>
          </w:p>
        </w:tc>
        <w:tc>
          <w:tcPr>
            <w:tcW w:w="1812" w:type="dxa"/>
            <w:shd w:val="clear" w:color="auto" w:fill="auto"/>
          </w:tcPr>
          <w:p w14:paraId="02C5805E" w14:textId="77777777" w:rsidR="005D3398" w:rsidRPr="00CB0F81" w:rsidRDefault="000A3435" w:rsidP="00554670">
            <w:pPr>
              <w:pStyle w:val="TAC"/>
              <w:rPr>
                <w:rFonts w:eastAsia="Batang"/>
              </w:rPr>
            </w:pPr>
            <w:r w:rsidRPr="00CB0F81">
              <w:rPr>
                <w:rFonts w:eastAsia="Batang"/>
                <w:noProof/>
                <w:position w:val="-56"/>
              </w:rPr>
              <w:object w:dxaOrig="920" w:dyaOrig="1219" w14:anchorId="774975C0">
                <v:shape id="_x0000_i1042" type="#_x0000_t75" alt="" style="width:46pt;height:60.95pt;mso-width-percent:0;mso-height-percent:0;mso-width-percent:0;mso-height-percent:0" o:ole="">
                  <v:imagedata r:id="rId121" o:title=""/>
                </v:shape>
                <o:OLEObject Type="Embed" ProgID="Equation.3" ShapeID="_x0000_i1042" DrawAspect="Content" ObjectID="_1631776587" r:id="rId122"/>
              </w:object>
            </w:r>
          </w:p>
        </w:tc>
        <w:tc>
          <w:tcPr>
            <w:tcW w:w="1813" w:type="dxa"/>
            <w:shd w:val="clear" w:color="auto" w:fill="auto"/>
          </w:tcPr>
          <w:p w14:paraId="6DDA376A" w14:textId="77777777" w:rsidR="005D3398" w:rsidRPr="00CB0F81" w:rsidRDefault="000A3435" w:rsidP="00554670">
            <w:pPr>
              <w:pStyle w:val="TAC"/>
              <w:rPr>
                <w:rFonts w:eastAsia="Batang"/>
              </w:rPr>
            </w:pPr>
            <w:r w:rsidRPr="00CB0F81">
              <w:rPr>
                <w:rFonts w:eastAsia="Batang"/>
                <w:noProof/>
                <w:position w:val="-56"/>
              </w:rPr>
              <w:object w:dxaOrig="1140" w:dyaOrig="1219" w14:anchorId="75CD2641">
                <v:shape id="_x0000_i1041" type="#_x0000_t75" alt="" style="width:55.95pt;height:60.95pt;mso-width-percent:0;mso-height-percent:0;mso-width-percent:0;mso-height-percent:0" o:ole="">
                  <v:imagedata r:id="rId123" o:title=""/>
                </v:shape>
                <o:OLEObject Type="Embed" ProgID="Equation.3" ShapeID="_x0000_i1041" DrawAspect="Content" ObjectID="_1631776588" r:id="rId124"/>
              </w:object>
            </w:r>
          </w:p>
        </w:tc>
        <w:tc>
          <w:tcPr>
            <w:tcW w:w="1813" w:type="dxa"/>
            <w:shd w:val="clear" w:color="auto" w:fill="auto"/>
          </w:tcPr>
          <w:p w14:paraId="678CD039" w14:textId="77777777" w:rsidR="005D3398" w:rsidRPr="00CB0F81" w:rsidRDefault="000A3435" w:rsidP="00554670">
            <w:pPr>
              <w:pStyle w:val="TAC"/>
              <w:rPr>
                <w:rFonts w:eastAsia="Batang"/>
              </w:rPr>
            </w:pPr>
            <w:r w:rsidRPr="00CB0F81">
              <w:rPr>
                <w:rFonts w:eastAsia="Batang"/>
                <w:noProof/>
                <w:position w:val="-56"/>
              </w:rPr>
              <w:object w:dxaOrig="1219" w:dyaOrig="1219" w14:anchorId="63502771">
                <v:shape id="_x0000_i1040" type="#_x0000_t75" alt="" style="width:60.25pt;height:60.95pt;mso-width-percent:0;mso-height-percent:0;mso-width-percent:0;mso-height-percent:0" o:ole="">
                  <v:imagedata r:id="rId125" o:title=""/>
                </v:shape>
                <o:OLEObject Type="Embed" ProgID="Equation.3" ShapeID="_x0000_i1040" DrawAspect="Content" ObjectID="_1631776589" r:id="rId126"/>
              </w:object>
            </w:r>
          </w:p>
        </w:tc>
      </w:tr>
      <w:tr w:rsidR="005D3398" w14:paraId="24C66099" w14:textId="77777777" w:rsidTr="00554670">
        <w:trPr>
          <w:jc w:val="center"/>
        </w:trPr>
        <w:tc>
          <w:tcPr>
            <w:tcW w:w="1250" w:type="dxa"/>
            <w:shd w:val="clear" w:color="auto" w:fill="auto"/>
            <w:vAlign w:val="center"/>
          </w:tcPr>
          <w:p w14:paraId="15D802C1" w14:textId="77777777" w:rsidR="005D3398" w:rsidRPr="00CB0F81" w:rsidRDefault="005D3398" w:rsidP="00554670">
            <w:pPr>
              <w:pStyle w:val="TAC"/>
              <w:rPr>
                <w:rFonts w:eastAsia="Batang"/>
              </w:rPr>
            </w:pPr>
            <w:r w:rsidRPr="00CB0F81">
              <w:rPr>
                <w:rFonts w:eastAsia="Batang"/>
              </w:rPr>
              <w:t>16 – 19</w:t>
            </w:r>
          </w:p>
        </w:tc>
        <w:tc>
          <w:tcPr>
            <w:tcW w:w="1812" w:type="dxa"/>
            <w:shd w:val="clear" w:color="auto" w:fill="auto"/>
          </w:tcPr>
          <w:p w14:paraId="1AEE5818" w14:textId="77777777" w:rsidR="005D3398" w:rsidRPr="00CB0F81" w:rsidRDefault="000A3435" w:rsidP="00554670">
            <w:pPr>
              <w:pStyle w:val="TAC"/>
              <w:rPr>
                <w:rFonts w:eastAsia="Batang"/>
              </w:rPr>
            </w:pPr>
            <w:r w:rsidRPr="00CB0F81">
              <w:rPr>
                <w:rFonts w:eastAsia="Batang"/>
                <w:noProof/>
                <w:position w:val="-56"/>
              </w:rPr>
              <w:object w:dxaOrig="1219" w:dyaOrig="1219" w14:anchorId="11E4E125">
                <v:shape id="_x0000_i1039" type="#_x0000_t75" alt="" style="width:60.25pt;height:60.95pt;mso-width-percent:0;mso-height-percent:0;mso-width-percent:0;mso-height-percent:0" o:ole="">
                  <v:imagedata r:id="rId127" o:title=""/>
                </v:shape>
                <o:OLEObject Type="Embed" ProgID="Equation.3" ShapeID="_x0000_i1039" DrawAspect="Content" ObjectID="_1631776590" r:id="rId128"/>
              </w:object>
            </w:r>
          </w:p>
        </w:tc>
        <w:tc>
          <w:tcPr>
            <w:tcW w:w="1812" w:type="dxa"/>
            <w:shd w:val="clear" w:color="auto" w:fill="auto"/>
          </w:tcPr>
          <w:p w14:paraId="44B64A1D" w14:textId="77777777" w:rsidR="005D3398" w:rsidRPr="00CB0F81" w:rsidRDefault="000A3435" w:rsidP="00554670">
            <w:pPr>
              <w:pStyle w:val="TAC"/>
              <w:rPr>
                <w:rFonts w:eastAsia="Batang"/>
              </w:rPr>
            </w:pPr>
            <w:r w:rsidRPr="00CB0F81">
              <w:rPr>
                <w:rFonts w:eastAsia="Batang"/>
                <w:noProof/>
                <w:position w:val="-56"/>
              </w:rPr>
              <w:object w:dxaOrig="1320" w:dyaOrig="1219" w14:anchorId="69964CE5">
                <v:shape id="_x0000_i1038" type="#_x0000_t75" alt="" style="width:65.25pt;height:60.95pt;mso-width-percent:0;mso-height-percent:0;mso-width-percent:0;mso-height-percent:0" o:ole="">
                  <v:imagedata r:id="rId129" o:title=""/>
                </v:shape>
                <o:OLEObject Type="Embed" ProgID="Equation.3" ShapeID="_x0000_i1038" DrawAspect="Content" ObjectID="_1631776591" r:id="rId130"/>
              </w:object>
            </w:r>
          </w:p>
        </w:tc>
        <w:tc>
          <w:tcPr>
            <w:tcW w:w="1813" w:type="dxa"/>
            <w:shd w:val="clear" w:color="auto" w:fill="auto"/>
          </w:tcPr>
          <w:p w14:paraId="2046199F" w14:textId="77777777" w:rsidR="005D3398" w:rsidRPr="00CB0F81" w:rsidRDefault="000A3435" w:rsidP="00554670">
            <w:pPr>
              <w:pStyle w:val="TAC"/>
              <w:rPr>
                <w:rFonts w:eastAsia="Batang"/>
              </w:rPr>
            </w:pPr>
            <w:r w:rsidRPr="00CB0F81">
              <w:rPr>
                <w:rFonts w:eastAsia="Batang"/>
                <w:noProof/>
                <w:position w:val="-56"/>
              </w:rPr>
              <w:object w:dxaOrig="1280" w:dyaOrig="1219" w14:anchorId="5584357D">
                <v:shape id="_x0000_i1037" type="#_x0000_t75" alt="" style="width:62.75pt;height:60.95pt;mso-width-percent:0;mso-height-percent:0;mso-width-percent:0;mso-height-percent:0" o:ole="">
                  <v:imagedata r:id="rId131" o:title=""/>
                </v:shape>
                <o:OLEObject Type="Embed" ProgID="Equation.3" ShapeID="_x0000_i1037" DrawAspect="Content" ObjectID="_1631776592" r:id="rId132"/>
              </w:object>
            </w:r>
          </w:p>
        </w:tc>
        <w:tc>
          <w:tcPr>
            <w:tcW w:w="1813" w:type="dxa"/>
            <w:shd w:val="clear" w:color="auto" w:fill="auto"/>
          </w:tcPr>
          <w:p w14:paraId="3C51AF7F" w14:textId="77777777" w:rsidR="005D3398" w:rsidRPr="00CB0F81" w:rsidRDefault="000A3435" w:rsidP="00554670">
            <w:pPr>
              <w:pStyle w:val="TAC"/>
              <w:rPr>
                <w:rFonts w:eastAsia="Batang"/>
              </w:rPr>
            </w:pPr>
            <w:r w:rsidRPr="00CB0F81">
              <w:rPr>
                <w:rFonts w:eastAsia="Batang"/>
                <w:noProof/>
                <w:position w:val="-56"/>
              </w:rPr>
              <w:object w:dxaOrig="1359" w:dyaOrig="1219" w14:anchorId="1298A8FC">
                <v:shape id="_x0000_i1036" type="#_x0000_t75" alt="" style="width:67.7pt;height:60.95pt;mso-width-percent:0;mso-height-percent:0;mso-width-percent:0;mso-height-percent:0" o:ole="">
                  <v:imagedata r:id="rId133" o:title=""/>
                </v:shape>
                <o:OLEObject Type="Embed" ProgID="Equation.3" ShapeID="_x0000_i1036" DrawAspect="Content" ObjectID="_1631776593" r:id="rId134"/>
              </w:object>
            </w:r>
          </w:p>
        </w:tc>
      </w:tr>
      <w:tr w:rsidR="005D3398" w14:paraId="3A156AA6" w14:textId="77777777" w:rsidTr="00554670">
        <w:trPr>
          <w:jc w:val="center"/>
        </w:trPr>
        <w:tc>
          <w:tcPr>
            <w:tcW w:w="1250" w:type="dxa"/>
            <w:shd w:val="clear" w:color="auto" w:fill="auto"/>
            <w:vAlign w:val="center"/>
          </w:tcPr>
          <w:p w14:paraId="69748FAB" w14:textId="77777777" w:rsidR="005D3398" w:rsidRPr="00CB0F81" w:rsidRDefault="005D3398" w:rsidP="00554670">
            <w:pPr>
              <w:pStyle w:val="TAC"/>
              <w:rPr>
                <w:rFonts w:eastAsia="Batang"/>
              </w:rPr>
            </w:pPr>
            <w:r w:rsidRPr="00CB0F81">
              <w:rPr>
                <w:rFonts w:eastAsia="Batang"/>
              </w:rPr>
              <w:t>20 – 21</w:t>
            </w:r>
          </w:p>
        </w:tc>
        <w:tc>
          <w:tcPr>
            <w:tcW w:w="1812" w:type="dxa"/>
            <w:shd w:val="clear" w:color="auto" w:fill="auto"/>
          </w:tcPr>
          <w:p w14:paraId="37B874E7" w14:textId="77777777" w:rsidR="005D3398" w:rsidRPr="00CB0F81" w:rsidRDefault="000A3435" w:rsidP="00554670">
            <w:pPr>
              <w:pStyle w:val="TAC"/>
              <w:rPr>
                <w:rFonts w:eastAsia="Batang"/>
              </w:rPr>
            </w:pPr>
            <w:r w:rsidRPr="00CB0F81">
              <w:rPr>
                <w:rFonts w:eastAsia="Batang"/>
                <w:noProof/>
                <w:position w:val="-56"/>
              </w:rPr>
              <w:object w:dxaOrig="1359" w:dyaOrig="1219" w14:anchorId="3C7524BE">
                <v:shape id="_x0000_i1035" type="#_x0000_t75" alt="" style="width:67.7pt;height:60.95pt;mso-width-percent:0;mso-height-percent:0;mso-width-percent:0;mso-height-percent:0" o:ole="">
                  <v:imagedata r:id="rId135" o:title=""/>
                </v:shape>
                <o:OLEObject Type="Embed" ProgID="Equation.3" ShapeID="_x0000_i1035" DrawAspect="Content" ObjectID="_1631776594" r:id="rId136"/>
              </w:object>
            </w:r>
          </w:p>
        </w:tc>
        <w:tc>
          <w:tcPr>
            <w:tcW w:w="1812" w:type="dxa"/>
            <w:shd w:val="clear" w:color="auto" w:fill="auto"/>
          </w:tcPr>
          <w:p w14:paraId="3A699D55" w14:textId="77777777" w:rsidR="005D3398" w:rsidRPr="00CB0F81" w:rsidRDefault="000A3435" w:rsidP="00554670">
            <w:pPr>
              <w:pStyle w:val="TAC"/>
              <w:rPr>
                <w:rFonts w:eastAsia="Batang"/>
              </w:rPr>
            </w:pPr>
            <w:r w:rsidRPr="00CB0F81">
              <w:rPr>
                <w:rFonts w:eastAsia="Batang"/>
                <w:noProof/>
                <w:position w:val="-56"/>
              </w:rPr>
              <w:object w:dxaOrig="1359" w:dyaOrig="1219" w14:anchorId="36BDEA93">
                <v:shape id="_x0000_i1034" type="#_x0000_t75" alt="" style="width:67.7pt;height:60.95pt;mso-width-percent:0;mso-height-percent:0;mso-width-percent:0;mso-height-percent:0" o:ole="">
                  <v:imagedata r:id="rId137" o:title=""/>
                </v:shape>
                <o:OLEObject Type="Embed" ProgID="Equation.3" ShapeID="_x0000_i1034" DrawAspect="Content" ObjectID="_1631776595" r:id="rId138"/>
              </w:object>
            </w:r>
          </w:p>
        </w:tc>
        <w:tc>
          <w:tcPr>
            <w:tcW w:w="1813" w:type="dxa"/>
            <w:shd w:val="clear" w:color="auto" w:fill="auto"/>
            <w:vAlign w:val="center"/>
          </w:tcPr>
          <w:p w14:paraId="00C59070" w14:textId="77777777" w:rsidR="005D3398" w:rsidRPr="00CB0F81" w:rsidRDefault="005D3398" w:rsidP="00554670">
            <w:pPr>
              <w:pStyle w:val="TAC"/>
              <w:rPr>
                <w:rFonts w:eastAsia="Batang"/>
              </w:rPr>
            </w:pPr>
            <w:r>
              <w:t>-</w:t>
            </w:r>
          </w:p>
        </w:tc>
        <w:tc>
          <w:tcPr>
            <w:tcW w:w="1813" w:type="dxa"/>
            <w:shd w:val="clear" w:color="auto" w:fill="auto"/>
            <w:vAlign w:val="center"/>
          </w:tcPr>
          <w:p w14:paraId="3642C1E6" w14:textId="77777777" w:rsidR="005D3398" w:rsidRPr="00CB0F81" w:rsidRDefault="005D3398" w:rsidP="00554670">
            <w:pPr>
              <w:pStyle w:val="TAC"/>
              <w:rPr>
                <w:rFonts w:eastAsia="Batang"/>
              </w:rPr>
            </w:pPr>
            <w:r>
              <w:t>-</w:t>
            </w:r>
          </w:p>
        </w:tc>
      </w:tr>
    </w:tbl>
    <w:p w14:paraId="62A93C4B" w14:textId="77777777" w:rsidR="005D3398" w:rsidRDefault="005D3398" w:rsidP="005D3398"/>
    <w:p w14:paraId="117AE8DC" w14:textId="5E93C135" w:rsidR="005D3398" w:rsidRDefault="005D3398" w:rsidP="005D3398">
      <w:pPr>
        <w:pStyle w:val="TH"/>
      </w:pPr>
      <w:r>
        <w:t xml:space="preserve">Table 3: Precoding matrix </w:t>
      </w:r>
      <w:r w:rsidR="000A3435" w:rsidRPr="0000123F">
        <w:rPr>
          <w:noProof/>
          <w:position w:val="-6"/>
        </w:rPr>
        <w:object w:dxaOrig="260" w:dyaOrig="240" w14:anchorId="41320426">
          <v:shape id="_x0000_i1033" type="#_x0000_t75" alt="" style="width:12.5pt;height:11.75pt;mso-width-percent:0;mso-height-percent:0;mso-width-percent:0;mso-height-percent:0" o:ole="">
            <v:imagedata r:id="rId33" o:title=""/>
          </v:shape>
          <o:OLEObject Type="Embed" ProgID="Equation.3" ShapeID="_x0000_i1033" DrawAspect="Content" ObjectID="_1631776596" r:id="rId139"/>
        </w:object>
      </w:r>
      <w:r>
        <w:t xml:space="preserve"> for three-layer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42"/>
        <w:gridCol w:w="1837"/>
        <w:gridCol w:w="1927"/>
        <w:gridCol w:w="1891"/>
      </w:tblGrid>
      <w:tr w:rsidR="005D3398" w14:paraId="6012FAA4" w14:textId="77777777" w:rsidTr="00554670">
        <w:trPr>
          <w:jc w:val="center"/>
        </w:trPr>
        <w:tc>
          <w:tcPr>
            <w:tcW w:w="1150" w:type="dxa"/>
            <w:shd w:val="clear" w:color="auto" w:fill="auto"/>
          </w:tcPr>
          <w:p w14:paraId="3343EAB5" w14:textId="77777777" w:rsidR="005D3398" w:rsidRPr="00102A81" w:rsidRDefault="005D3398" w:rsidP="00554670">
            <w:pPr>
              <w:pStyle w:val="TAH"/>
              <w:rPr>
                <w:rFonts w:eastAsia="Batang"/>
              </w:rPr>
            </w:pPr>
            <w:r w:rsidRPr="00102A81">
              <w:rPr>
                <w:rFonts w:eastAsia="Batang"/>
              </w:rPr>
              <w:t>TPMI index</w:t>
            </w:r>
          </w:p>
        </w:tc>
        <w:tc>
          <w:tcPr>
            <w:tcW w:w="7492" w:type="dxa"/>
            <w:gridSpan w:val="4"/>
            <w:shd w:val="clear" w:color="auto" w:fill="auto"/>
            <w:vAlign w:val="center"/>
          </w:tcPr>
          <w:p w14:paraId="4F8FF0BA" w14:textId="77777777" w:rsidR="005D3398" w:rsidRPr="00102A81" w:rsidRDefault="000A3435" w:rsidP="00554670">
            <w:pPr>
              <w:pStyle w:val="TAH"/>
              <w:rPr>
                <w:rFonts w:eastAsia="Batang"/>
              </w:rPr>
            </w:pPr>
            <w:r w:rsidRPr="00102A81">
              <w:rPr>
                <w:rFonts w:eastAsia="Batang"/>
                <w:noProof/>
              </w:rPr>
              <w:object w:dxaOrig="260" w:dyaOrig="240" w14:anchorId="34D597CD">
                <v:shape id="_x0000_i1032" type="#_x0000_t75" alt="" style="width:13.2pt;height:11.75pt;mso-width-percent:0;mso-height-percent:0;mso-width-percent:0;mso-height-percent:0" o:ole="">
                  <v:imagedata r:id="rId35" o:title=""/>
                </v:shape>
                <o:OLEObject Type="Embed" ProgID="Equation.3" ShapeID="_x0000_i1032" DrawAspect="Content" ObjectID="_1631776597" r:id="rId140"/>
              </w:object>
            </w:r>
            <w:r w:rsidR="005D3398" w:rsidRPr="00102A81">
              <w:rPr>
                <w:rFonts w:eastAsia="Batang"/>
              </w:rPr>
              <w:br/>
              <w:t>(ordered from left to right in increasing order of TPMI index)</w:t>
            </w:r>
          </w:p>
        </w:tc>
      </w:tr>
      <w:tr w:rsidR="005D3398" w14:paraId="713A933C" w14:textId="77777777" w:rsidTr="00554670">
        <w:trPr>
          <w:jc w:val="center"/>
        </w:trPr>
        <w:tc>
          <w:tcPr>
            <w:tcW w:w="1150" w:type="dxa"/>
            <w:shd w:val="clear" w:color="auto" w:fill="auto"/>
            <w:vAlign w:val="center"/>
          </w:tcPr>
          <w:p w14:paraId="53265512" w14:textId="77777777" w:rsidR="005D3398" w:rsidRPr="00102A81" w:rsidRDefault="005D3398" w:rsidP="00554670">
            <w:pPr>
              <w:pStyle w:val="TAC"/>
              <w:rPr>
                <w:rFonts w:eastAsia="Batang"/>
              </w:rPr>
            </w:pPr>
            <w:r w:rsidRPr="00102A81">
              <w:rPr>
                <w:rFonts w:eastAsia="Batang"/>
              </w:rPr>
              <w:t>0 – 3</w:t>
            </w:r>
          </w:p>
        </w:tc>
        <w:tc>
          <w:tcPr>
            <w:tcW w:w="1837" w:type="dxa"/>
            <w:shd w:val="clear" w:color="auto" w:fill="auto"/>
          </w:tcPr>
          <w:p w14:paraId="009A782C" w14:textId="77777777" w:rsidR="005D3398" w:rsidRPr="00102A81" w:rsidRDefault="000A3435" w:rsidP="00554670">
            <w:pPr>
              <w:pStyle w:val="TAC"/>
              <w:rPr>
                <w:rFonts w:eastAsia="Batang"/>
              </w:rPr>
            </w:pPr>
            <w:r w:rsidRPr="00102A81">
              <w:rPr>
                <w:rFonts w:eastAsia="Batang"/>
                <w:noProof/>
                <w:position w:val="-56"/>
              </w:rPr>
              <w:object w:dxaOrig="1080" w:dyaOrig="1219" w14:anchorId="7FBE0716">
                <v:shape id="_x0000_i1031" type="#_x0000_t75" alt="" style="width:53.8pt;height:60.95pt;mso-width-percent:0;mso-height-percent:0;mso-width-percent:0;mso-height-percent:0" o:ole="">
                  <v:imagedata r:id="rId141" o:title=""/>
                </v:shape>
                <o:OLEObject Type="Embed" ProgID="Equation.3" ShapeID="_x0000_i1031" DrawAspect="Content" ObjectID="_1631776598" r:id="rId142"/>
              </w:object>
            </w:r>
          </w:p>
        </w:tc>
        <w:tc>
          <w:tcPr>
            <w:tcW w:w="1837" w:type="dxa"/>
            <w:shd w:val="clear" w:color="auto" w:fill="auto"/>
          </w:tcPr>
          <w:p w14:paraId="4100E14A" w14:textId="77777777" w:rsidR="005D3398" w:rsidRPr="00102A81" w:rsidRDefault="000A3435" w:rsidP="00554670">
            <w:pPr>
              <w:pStyle w:val="TAC"/>
              <w:rPr>
                <w:rFonts w:eastAsia="Batang"/>
              </w:rPr>
            </w:pPr>
            <w:r w:rsidRPr="00102A81">
              <w:rPr>
                <w:rFonts w:eastAsia="Batang"/>
                <w:noProof/>
                <w:position w:val="-56"/>
              </w:rPr>
              <w:object w:dxaOrig="1080" w:dyaOrig="1219" w14:anchorId="73CD74D8">
                <v:shape id="_x0000_i1030" type="#_x0000_t75" alt="" style="width:53.8pt;height:60.95pt;mso-width-percent:0;mso-height-percent:0;mso-width-percent:0;mso-height-percent:0" o:ole="">
                  <v:imagedata r:id="rId143" o:title=""/>
                </v:shape>
                <o:OLEObject Type="Embed" ProgID="Equation.3" ShapeID="_x0000_i1030" DrawAspect="Content" ObjectID="_1631776599" r:id="rId144"/>
              </w:object>
            </w:r>
          </w:p>
        </w:tc>
        <w:tc>
          <w:tcPr>
            <w:tcW w:w="1927" w:type="dxa"/>
            <w:shd w:val="clear" w:color="auto" w:fill="auto"/>
          </w:tcPr>
          <w:p w14:paraId="59CF9B4A" w14:textId="77777777" w:rsidR="005D3398" w:rsidRPr="00102A81" w:rsidRDefault="000A3435" w:rsidP="00554670">
            <w:pPr>
              <w:pStyle w:val="TAC"/>
              <w:rPr>
                <w:rFonts w:eastAsia="Batang"/>
              </w:rPr>
            </w:pPr>
            <w:r w:rsidRPr="00102A81">
              <w:rPr>
                <w:rFonts w:eastAsia="Batang"/>
                <w:noProof/>
                <w:position w:val="-56"/>
              </w:rPr>
              <w:object w:dxaOrig="1200" w:dyaOrig="1219" w14:anchorId="7BDA6629">
                <v:shape id="_x0000_i1029" type="#_x0000_t75" alt="" style="width:59.5pt;height:60.95pt;mso-width-percent:0;mso-height-percent:0;mso-width-percent:0;mso-height-percent:0" o:ole="">
                  <v:imagedata r:id="rId145" o:title=""/>
                </v:shape>
                <o:OLEObject Type="Embed" ProgID="Equation.3" ShapeID="_x0000_i1029" DrawAspect="Content" ObjectID="_1631776600" r:id="rId146"/>
              </w:object>
            </w:r>
          </w:p>
        </w:tc>
        <w:tc>
          <w:tcPr>
            <w:tcW w:w="1891" w:type="dxa"/>
            <w:shd w:val="clear" w:color="auto" w:fill="auto"/>
          </w:tcPr>
          <w:p w14:paraId="0C854F29" w14:textId="77777777" w:rsidR="005D3398" w:rsidRPr="00102A81" w:rsidRDefault="000A3435" w:rsidP="00554670">
            <w:pPr>
              <w:pStyle w:val="TAC"/>
              <w:rPr>
                <w:rFonts w:eastAsia="Batang"/>
              </w:rPr>
            </w:pPr>
            <w:r w:rsidRPr="00102A81">
              <w:rPr>
                <w:rFonts w:eastAsia="Batang"/>
                <w:noProof/>
                <w:position w:val="-56"/>
              </w:rPr>
              <w:object w:dxaOrig="1520" w:dyaOrig="1219" w14:anchorId="2F2F59F5">
                <v:shape id="_x0000_i1028" type="#_x0000_t75" alt="" style="width:75.2pt;height:60.95pt;mso-width-percent:0;mso-height-percent:0;mso-width-percent:0;mso-height-percent:0" o:ole="">
                  <v:imagedata r:id="rId147" o:title=""/>
                </v:shape>
                <o:OLEObject Type="Embed" ProgID="Equation.3" ShapeID="_x0000_i1028" DrawAspect="Content" ObjectID="_1631776601" r:id="rId148"/>
              </w:object>
            </w:r>
          </w:p>
        </w:tc>
      </w:tr>
      <w:tr w:rsidR="005D3398" w14:paraId="6D988C0D" w14:textId="77777777" w:rsidTr="00554670">
        <w:trPr>
          <w:jc w:val="center"/>
        </w:trPr>
        <w:tc>
          <w:tcPr>
            <w:tcW w:w="1150" w:type="dxa"/>
            <w:shd w:val="clear" w:color="auto" w:fill="auto"/>
            <w:vAlign w:val="center"/>
          </w:tcPr>
          <w:p w14:paraId="6F2F5F9A" w14:textId="77777777" w:rsidR="005D3398" w:rsidRPr="00102A81" w:rsidRDefault="005D3398" w:rsidP="00554670">
            <w:pPr>
              <w:pStyle w:val="TAC"/>
              <w:rPr>
                <w:rFonts w:eastAsia="Batang"/>
              </w:rPr>
            </w:pPr>
            <w:r w:rsidRPr="00102A81">
              <w:rPr>
                <w:rFonts w:eastAsia="Batang"/>
              </w:rPr>
              <w:t>4 – 6</w:t>
            </w:r>
          </w:p>
        </w:tc>
        <w:tc>
          <w:tcPr>
            <w:tcW w:w="1837" w:type="dxa"/>
            <w:shd w:val="clear" w:color="auto" w:fill="auto"/>
          </w:tcPr>
          <w:p w14:paraId="07738C10" w14:textId="77777777" w:rsidR="005D3398" w:rsidRPr="00102A81" w:rsidRDefault="000A3435" w:rsidP="00554670">
            <w:pPr>
              <w:pStyle w:val="TAC"/>
              <w:rPr>
                <w:rFonts w:eastAsia="Batang"/>
              </w:rPr>
            </w:pPr>
            <w:r w:rsidRPr="00102A81">
              <w:rPr>
                <w:rFonts w:eastAsia="Batang"/>
                <w:noProof/>
                <w:position w:val="-56"/>
              </w:rPr>
              <w:object w:dxaOrig="1640" w:dyaOrig="1219" w14:anchorId="06927C54">
                <v:shape id="_x0000_i1027" type="#_x0000_t75" alt="" style="width:81.25pt;height:60.95pt;mso-width-percent:0;mso-height-percent:0;mso-width-percent:0;mso-height-percent:0" o:ole="">
                  <v:imagedata r:id="rId149" o:title=""/>
                </v:shape>
                <o:OLEObject Type="Embed" ProgID="Equation.3" ShapeID="_x0000_i1027" DrawAspect="Content" ObjectID="_1631776602" r:id="rId150"/>
              </w:object>
            </w:r>
          </w:p>
        </w:tc>
        <w:tc>
          <w:tcPr>
            <w:tcW w:w="1837" w:type="dxa"/>
            <w:shd w:val="clear" w:color="auto" w:fill="auto"/>
          </w:tcPr>
          <w:p w14:paraId="76D0F1B0" w14:textId="77777777" w:rsidR="005D3398" w:rsidRPr="00102A81" w:rsidRDefault="000A3435" w:rsidP="00554670">
            <w:pPr>
              <w:pStyle w:val="TAC"/>
              <w:rPr>
                <w:rFonts w:eastAsia="Batang"/>
              </w:rPr>
            </w:pPr>
            <w:r w:rsidRPr="00102A81">
              <w:rPr>
                <w:rFonts w:eastAsia="Batang"/>
                <w:noProof/>
                <w:position w:val="-56"/>
              </w:rPr>
              <w:object w:dxaOrig="1520" w:dyaOrig="1219" w14:anchorId="21E541F5">
                <v:shape id="_x0000_i1026" type="#_x0000_t75" alt="" style="width:75.2pt;height:60.95pt;mso-width-percent:0;mso-height-percent:0;mso-width-percent:0;mso-height-percent:0" o:ole="">
                  <v:imagedata r:id="rId151" o:title=""/>
                </v:shape>
                <o:OLEObject Type="Embed" ProgID="Equation.3" ShapeID="_x0000_i1026" DrawAspect="Content" ObjectID="_1631776603" r:id="rId152"/>
              </w:object>
            </w:r>
          </w:p>
        </w:tc>
        <w:tc>
          <w:tcPr>
            <w:tcW w:w="1927" w:type="dxa"/>
            <w:shd w:val="clear" w:color="auto" w:fill="auto"/>
          </w:tcPr>
          <w:p w14:paraId="48D4EFC3" w14:textId="77777777" w:rsidR="005D3398" w:rsidRPr="00102A81" w:rsidRDefault="000A3435" w:rsidP="00554670">
            <w:pPr>
              <w:pStyle w:val="TAC"/>
              <w:rPr>
                <w:rFonts w:eastAsia="Batang"/>
              </w:rPr>
            </w:pPr>
            <w:r w:rsidRPr="00102A81">
              <w:rPr>
                <w:rFonts w:eastAsia="Batang"/>
                <w:noProof/>
                <w:position w:val="-56"/>
              </w:rPr>
              <w:object w:dxaOrig="1640" w:dyaOrig="1219" w14:anchorId="4BA866AE">
                <v:shape id="_x0000_i1025" type="#_x0000_t75" alt="" style="width:81.25pt;height:60.95pt;mso-width-percent:0;mso-height-percent:0;mso-width-percent:0;mso-height-percent:0" o:ole="">
                  <v:imagedata r:id="rId153" o:title=""/>
                </v:shape>
                <o:OLEObject Type="Embed" ProgID="Equation.3" ShapeID="_x0000_i1025" DrawAspect="Content" ObjectID="_1631776604" r:id="rId154"/>
              </w:object>
            </w:r>
          </w:p>
        </w:tc>
        <w:tc>
          <w:tcPr>
            <w:tcW w:w="1891" w:type="dxa"/>
            <w:shd w:val="clear" w:color="auto" w:fill="auto"/>
            <w:vAlign w:val="center"/>
          </w:tcPr>
          <w:p w14:paraId="2BFEEB60" w14:textId="77777777" w:rsidR="005D3398" w:rsidRPr="00102A81" w:rsidRDefault="005D3398" w:rsidP="00554670">
            <w:pPr>
              <w:pStyle w:val="TAC"/>
              <w:rPr>
                <w:rFonts w:eastAsia="Batang"/>
              </w:rPr>
            </w:pPr>
            <w:r>
              <w:t>-</w:t>
            </w:r>
          </w:p>
        </w:tc>
      </w:tr>
    </w:tbl>
    <w:p w14:paraId="28971B7C" w14:textId="77777777" w:rsidR="005D3398" w:rsidRDefault="005D3398" w:rsidP="00BB5FC3">
      <w:pPr>
        <w:pStyle w:val="0Maintext"/>
        <w:spacing w:after="120" w:afterAutospacing="0" w:line="240" w:lineRule="auto"/>
        <w:ind w:firstLine="0"/>
        <w:rPr>
          <w:lang w:val="en-US"/>
        </w:rPr>
      </w:pPr>
    </w:p>
    <w:p w14:paraId="282B1E67" w14:textId="21B99766" w:rsidR="00526072" w:rsidRPr="00526072" w:rsidRDefault="00526072" w:rsidP="00BB5FC3">
      <w:pPr>
        <w:pStyle w:val="0Maintext"/>
        <w:spacing w:after="120" w:afterAutospacing="0" w:line="240" w:lineRule="auto"/>
        <w:ind w:firstLine="0"/>
        <w:rPr>
          <w:b/>
          <w:bCs/>
          <w:i/>
          <w:iCs/>
          <w:lang w:val="en-US"/>
        </w:rPr>
      </w:pPr>
      <w:r w:rsidRPr="00526072">
        <w:rPr>
          <w:b/>
          <w:bCs/>
          <w:i/>
          <w:iCs/>
          <w:lang w:val="en-US"/>
        </w:rPr>
        <w:t>Proposal 3: For mode 2 UE, the TPMI grouping to support full power could be as follows:</w:t>
      </w:r>
    </w:p>
    <w:p w14:paraId="67F1E10B" w14:textId="63325F85" w:rsidR="00526072" w:rsidRPr="00526072" w:rsidRDefault="00526072" w:rsidP="00554670">
      <w:pPr>
        <w:pStyle w:val="0Maintext"/>
        <w:numPr>
          <w:ilvl w:val="0"/>
          <w:numId w:val="36"/>
        </w:numPr>
        <w:spacing w:after="120" w:afterAutospacing="0" w:line="240" w:lineRule="auto"/>
        <w:rPr>
          <w:b/>
          <w:bCs/>
          <w:i/>
          <w:iCs/>
          <w:lang w:val="en-US"/>
        </w:rPr>
      </w:pPr>
      <w:r w:rsidRPr="00526072">
        <w:rPr>
          <w:b/>
          <w:bCs/>
          <w:i/>
          <w:iCs/>
          <w:lang w:val="en-US"/>
        </w:rPr>
        <w:t>For non-coherent UE, two groups are supported including {Rank=1: TPMI=0} and {Rank=2: TPMI=1; Rank=3: TPMI=0}</w:t>
      </w:r>
    </w:p>
    <w:p w14:paraId="3AC9D2BE" w14:textId="01642E8A" w:rsidR="00526072" w:rsidRPr="00526072" w:rsidRDefault="00526072" w:rsidP="00526072">
      <w:pPr>
        <w:pStyle w:val="0Maintext"/>
        <w:numPr>
          <w:ilvl w:val="0"/>
          <w:numId w:val="36"/>
        </w:numPr>
        <w:spacing w:after="120" w:afterAutospacing="0" w:line="240" w:lineRule="auto"/>
        <w:rPr>
          <w:b/>
          <w:bCs/>
          <w:i/>
          <w:iCs/>
          <w:lang w:val="en-US"/>
        </w:rPr>
      </w:pPr>
      <w:r w:rsidRPr="00526072">
        <w:rPr>
          <w:b/>
          <w:bCs/>
          <w:i/>
          <w:iCs/>
          <w:lang w:val="en-US"/>
        </w:rPr>
        <w:lastRenderedPageBreak/>
        <w:t>For partial-coherent UE, two groups are supported including {Rank=1: TPMI=0, 4, 5, 6, 7} and {Rank=1: TPMI=4, 5, 6, 7; Rank=2: TPMI=1; Rank=3: TPMI=0}</w:t>
      </w:r>
    </w:p>
    <w:p w14:paraId="00283DA5" w14:textId="566470E0" w:rsidR="00554670" w:rsidRDefault="00554670" w:rsidP="00BB5FC3">
      <w:pPr>
        <w:pStyle w:val="0Maintext"/>
        <w:spacing w:after="120" w:afterAutospacing="0" w:line="240" w:lineRule="auto"/>
        <w:ind w:firstLine="0"/>
        <w:rPr>
          <w:lang w:val="en-US"/>
        </w:rPr>
      </w:pPr>
    </w:p>
    <w:p w14:paraId="6E706FD5" w14:textId="0FBFEC74" w:rsidR="00554670" w:rsidRPr="005D3398" w:rsidRDefault="00554670" w:rsidP="00554670">
      <w:pPr>
        <w:pStyle w:val="0Maintext"/>
        <w:spacing w:after="120" w:afterAutospacing="0" w:line="240" w:lineRule="auto"/>
        <w:ind w:firstLine="0"/>
        <w:rPr>
          <w:i/>
          <w:iCs/>
          <w:u w:val="single"/>
          <w:lang w:val="en-US"/>
        </w:rPr>
      </w:pPr>
      <w:r>
        <w:rPr>
          <w:i/>
          <w:iCs/>
          <w:u w:val="single"/>
          <w:lang w:val="en-US"/>
        </w:rPr>
        <w:t>Power scaling</w:t>
      </w:r>
    </w:p>
    <w:p w14:paraId="664B3656" w14:textId="375F2396" w:rsidR="00554670" w:rsidRDefault="00554670" w:rsidP="00BB5FC3">
      <w:pPr>
        <w:pStyle w:val="0Maintext"/>
        <w:spacing w:after="120" w:afterAutospacing="0" w:line="240" w:lineRule="auto"/>
        <w:ind w:firstLine="0"/>
        <w:rPr>
          <w:lang w:val="en-US"/>
        </w:rPr>
      </w:pPr>
      <w:r>
        <w:rPr>
          <w:lang w:val="en-US"/>
        </w:rPr>
        <w:t xml:space="preserve">For mode 2, as UE is able to report the precoders that can support full power transmission, then for such kind of precoders, the power scaling factor could be 1. For other precoders, the power scaling factor defined in Rel-15 could be reused. </w:t>
      </w:r>
      <w:proofErr w:type="gramStart"/>
      <w:r>
        <w:rPr>
          <w:lang w:val="en-US"/>
        </w:rPr>
        <w:t>So</w:t>
      </w:r>
      <w:proofErr w:type="gramEnd"/>
      <w:r>
        <w:rPr>
          <w:lang w:val="en-US"/>
        </w:rPr>
        <w:t xml:space="preserve"> in general the power scaling for mode 2 UE should be determined by the reported precoders that can support full power transmission, which corresponds to Alt1 based on agreements in last meeting.</w:t>
      </w:r>
    </w:p>
    <w:p w14:paraId="7B2607B2" w14:textId="56E1C2E1" w:rsidR="00554670" w:rsidRDefault="00554670" w:rsidP="00BB5FC3">
      <w:pPr>
        <w:pStyle w:val="0Maintext"/>
        <w:spacing w:after="120" w:afterAutospacing="0" w:line="240" w:lineRule="auto"/>
        <w:ind w:firstLine="0"/>
        <w:rPr>
          <w:lang w:val="en-US"/>
        </w:rPr>
      </w:pPr>
      <w:r w:rsidRPr="00554670">
        <w:rPr>
          <w:b/>
          <w:bCs/>
          <w:i/>
          <w:iCs/>
          <w:lang w:val="en-US"/>
        </w:rPr>
        <w:t xml:space="preserve">Proposal 4: For mode 2 UE, the power scaling </w:t>
      </w:r>
      <w:r>
        <w:rPr>
          <w:b/>
          <w:bCs/>
          <w:i/>
          <w:iCs/>
          <w:lang w:val="en-US"/>
        </w:rPr>
        <w:t>should be</w:t>
      </w:r>
      <w:r w:rsidRPr="00554670">
        <w:rPr>
          <w:b/>
          <w:bCs/>
          <w:i/>
          <w:iCs/>
          <w:lang w:val="en-US"/>
        </w:rPr>
        <w:t xml:space="preserve"> </w:t>
      </w:r>
      <w:r>
        <w:rPr>
          <w:b/>
          <w:bCs/>
          <w:i/>
          <w:iCs/>
          <w:lang w:val="en-US"/>
        </w:rPr>
        <w:t>determined by</w:t>
      </w:r>
      <w:r w:rsidRPr="00554670">
        <w:rPr>
          <w:b/>
          <w:bCs/>
          <w:i/>
          <w:iCs/>
          <w:lang w:val="en-US"/>
        </w:rPr>
        <w:t xml:space="preserve"> reported precoders that can support full power transmission.</w:t>
      </w:r>
    </w:p>
    <w:p w14:paraId="6F874C0E" w14:textId="66B41B37" w:rsidR="00554670" w:rsidRDefault="00554670" w:rsidP="00554670">
      <w:pPr>
        <w:pStyle w:val="Heading2"/>
      </w:pPr>
      <w:r>
        <w:t>Control signaling and UE capability</w:t>
      </w:r>
    </w:p>
    <w:p w14:paraId="5B1599A4" w14:textId="4950242E" w:rsidR="00554670" w:rsidRDefault="004B6614" w:rsidP="00BB5FC3">
      <w:pPr>
        <w:pStyle w:val="0Maintext"/>
        <w:spacing w:after="120" w:afterAutospacing="0" w:line="240" w:lineRule="auto"/>
        <w:ind w:firstLine="0"/>
        <w:rPr>
          <w:lang w:val="en-US"/>
        </w:rPr>
      </w:pPr>
      <w:r>
        <w:rPr>
          <w:lang w:val="en-US"/>
        </w:rPr>
        <w:t>Currently there are 4 types of UEs with regard to the ability to support full power transmission:</w:t>
      </w:r>
    </w:p>
    <w:p w14:paraId="2288E296" w14:textId="1164CB93" w:rsidR="004B6614" w:rsidRDefault="004B6614" w:rsidP="004B6614">
      <w:pPr>
        <w:pStyle w:val="0Maintext"/>
        <w:numPr>
          <w:ilvl w:val="0"/>
          <w:numId w:val="37"/>
        </w:numPr>
        <w:spacing w:after="120" w:afterAutospacing="0" w:line="240" w:lineRule="auto"/>
        <w:rPr>
          <w:lang w:val="en-US"/>
        </w:rPr>
      </w:pPr>
      <w:r>
        <w:rPr>
          <w:lang w:val="en-US"/>
        </w:rPr>
        <w:t>Type 1 UE: capability 1 UE that can support full power for any precoder, which can be considered as mode 0</w:t>
      </w:r>
    </w:p>
    <w:p w14:paraId="0FD72F68" w14:textId="682FA409" w:rsidR="004B6614" w:rsidRDefault="004B6614" w:rsidP="004B6614">
      <w:pPr>
        <w:pStyle w:val="0Maintext"/>
        <w:numPr>
          <w:ilvl w:val="0"/>
          <w:numId w:val="37"/>
        </w:numPr>
        <w:spacing w:after="120" w:afterAutospacing="0" w:line="240" w:lineRule="auto"/>
        <w:rPr>
          <w:lang w:val="en-US"/>
        </w:rPr>
      </w:pPr>
      <w:r>
        <w:rPr>
          <w:lang w:val="en-US"/>
        </w:rPr>
        <w:t>Type 2 UE: UE that can support mode 1</w:t>
      </w:r>
    </w:p>
    <w:p w14:paraId="06B4D62C" w14:textId="3E15C8D6" w:rsidR="004B6614" w:rsidRDefault="004B6614" w:rsidP="004B6614">
      <w:pPr>
        <w:pStyle w:val="0Maintext"/>
        <w:numPr>
          <w:ilvl w:val="0"/>
          <w:numId w:val="37"/>
        </w:numPr>
        <w:spacing w:after="120" w:afterAutospacing="0" w:line="240" w:lineRule="auto"/>
        <w:rPr>
          <w:lang w:val="en-US"/>
        </w:rPr>
      </w:pPr>
      <w:r>
        <w:rPr>
          <w:lang w:val="en-US"/>
        </w:rPr>
        <w:t>Type 3 UE: UE that can support mode 2</w:t>
      </w:r>
    </w:p>
    <w:p w14:paraId="64C68E42" w14:textId="6E5C2923" w:rsidR="004B6614" w:rsidRDefault="004B6614" w:rsidP="004B6614">
      <w:pPr>
        <w:pStyle w:val="0Maintext"/>
        <w:numPr>
          <w:ilvl w:val="0"/>
          <w:numId w:val="37"/>
        </w:numPr>
        <w:spacing w:after="120" w:afterAutospacing="0" w:line="240" w:lineRule="auto"/>
        <w:rPr>
          <w:lang w:val="en-US"/>
        </w:rPr>
      </w:pPr>
      <w:r>
        <w:rPr>
          <w:lang w:val="en-US"/>
        </w:rPr>
        <w:t>Type 4 UE: UE does not support Rel-16 full power transmission</w:t>
      </w:r>
    </w:p>
    <w:p w14:paraId="6CA5EBB3" w14:textId="0F9D29A4" w:rsidR="004B6614" w:rsidRDefault="004B6614" w:rsidP="00BB5FC3">
      <w:pPr>
        <w:pStyle w:val="0Maintext"/>
        <w:spacing w:after="120" w:afterAutospacing="0" w:line="240" w:lineRule="auto"/>
        <w:ind w:firstLine="0"/>
        <w:rPr>
          <w:lang w:val="en-US"/>
        </w:rPr>
      </w:pPr>
      <w:r>
        <w:rPr>
          <w:lang w:val="en-US"/>
        </w:rPr>
        <w:t>As the implementation aspects could be different for different types of UE, it should not be simply saying that Type 1 UE can support mode 1 or mode 2, or a UE can support both mode 1 and mode 2. It does not necessarily for a UE to support more than 1 modes. Then from signaling perspective, there should be no need to introduce a signaling for gNB to configure the mode the UE should work based on. Instead, gNB can configure whether new codebook subset is used or not</w:t>
      </w:r>
      <w:r w:rsidR="00B651CE">
        <w:rPr>
          <w:lang w:val="en-US"/>
        </w:rPr>
        <w:t xml:space="preserve"> for Type 2 UE</w:t>
      </w:r>
      <w:r>
        <w:rPr>
          <w:lang w:val="en-US"/>
        </w:rPr>
        <w:t>.</w:t>
      </w:r>
      <w:r w:rsidR="00B651CE">
        <w:rPr>
          <w:lang w:val="en-US"/>
        </w:rPr>
        <w:t xml:space="preserve"> For other types UE, it is not necessary to add additional signaling. Since there is a parameter </w:t>
      </w:r>
      <w:proofErr w:type="spellStart"/>
      <w:r w:rsidR="00B651CE" w:rsidRPr="005C6C7A">
        <w:rPr>
          <w:i/>
          <w:iCs/>
          <w:lang w:val="en-US"/>
        </w:rPr>
        <w:t>codebookSubset</w:t>
      </w:r>
      <w:proofErr w:type="spellEnd"/>
      <w:r w:rsidR="00B651CE">
        <w:rPr>
          <w:lang w:val="en-US"/>
        </w:rPr>
        <w:t xml:space="preserve"> defined in Rel-15, a simple way is to add this new codebook subset as one additional value.</w:t>
      </w:r>
    </w:p>
    <w:p w14:paraId="152BCE49" w14:textId="089E0E39" w:rsidR="005C6C7A" w:rsidRPr="005C6C7A" w:rsidRDefault="005C6C7A" w:rsidP="00BB5FC3">
      <w:pPr>
        <w:pStyle w:val="0Maintext"/>
        <w:spacing w:after="120" w:afterAutospacing="0" w:line="240" w:lineRule="auto"/>
        <w:ind w:firstLine="0"/>
        <w:rPr>
          <w:b/>
          <w:bCs/>
          <w:i/>
          <w:iCs/>
          <w:lang w:val="en-US"/>
        </w:rPr>
      </w:pPr>
      <w:r w:rsidRPr="005C6C7A">
        <w:rPr>
          <w:b/>
          <w:bCs/>
          <w:i/>
          <w:iCs/>
          <w:lang w:val="en-US"/>
        </w:rPr>
        <w:t>Proposal 5: Do not support to introduce signaling to switch between mode 1 and mode 2.</w:t>
      </w:r>
    </w:p>
    <w:p w14:paraId="2F619140" w14:textId="254145E7" w:rsidR="002C57AC" w:rsidRPr="005C6C7A" w:rsidRDefault="00B651CE" w:rsidP="005C6C7A">
      <w:pPr>
        <w:pStyle w:val="0Maintext"/>
        <w:spacing w:after="120" w:afterAutospacing="0" w:line="240" w:lineRule="auto"/>
        <w:ind w:firstLine="0"/>
        <w:rPr>
          <w:b/>
          <w:bCs/>
          <w:i/>
          <w:iCs/>
          <w:lang w:val="en-US"/>
        </w:rPr>
      </w:pPr>
      <w:r w:rsidRPr="005C6C7A">
        <w:rPr>
          <w:b/>
          <w:bCs/>
          <w:i/>
          <w:iCs/>
          <w:lang w:val="en-US"/>
        </w:rPr>
        <w:t xml:space="preserve">Proposal </w:t>
      </w:r>
      <w:r w:rsidR="005C6C7A" w:rsidRPr="005C6C7A">
        <w:rPr>
          <w:b/>
          <w:bCs/>
          <w:i/>
          <w:iCs/>
          <w:lang w:val="en-US"/>
        </w:rPr>
        <w:t>6</w:t>
      </w:r>
      <w:r w:rsidRPr="005C6C7A">
        <w:rPr>
          <w:b/>
          <w:bCs/>
          <w:i/>
          <w:iCs/>
          <w:lang w:val="en-US"/>
        </w:rPr>
        <w:t xml:space="preserve">: Support to define the new codebook subset as an additional value for </w:t>
      </w:r>
      <w:proofErr w:type="spellStart"/>
      <w:r w:rsidRPr="005C6C7A">
        <w:rPr>
          <w:b/>
          <w:bCs/>
          <w:i/>
          <w:iCs/>
          <w:lang w:val="en-US"/>
        </w:rPr>
        <w:t>codebookSubset</w:t>
      </w:r>
      <w:proofErr w:type="spellEnd"/>
      <w:r w:rsidR="005C6C7A" w:rsidRPr="005C6C7A">
        <w:rPr>
          <w:b/>
          <w:bCs/>
          <w:i/>
          <w:iCs/>
          <w:lang w:val="en-US"/>
        </w:rPr>
        <w:t>.</w:t>
      </w:r>
    </w:p>
    <w:p w14:paraId="022777CA" w14:textId="3130A35F" w:rsidR="00041988" w:rsidRDefault="00C84FE2" w:rsidP="003105DC">
      <w:pPr>
        <w:pStyle w:val="Heading1"/>
      </w:pPr>
      <w:r>
        <w:t>Conclusion</w:t>
      </w:r>
    </w:p>
    <w:p w14:paraId="2479DF4E" w14:textId="45E11F45" w:rsidR="003105DC" w:rsidRDefault="002134C9" w:rsidP="009D1C4F">
      <w:pPr>
        <w:pStyle w:val="0Maintext"/>
        <w:spacing w:after="120" w:afterAutospacing="0" w:line="240" w:lineRule="auto"/>
        <w:ind w:firstLine="0"/>
        <w:rPr>
          <w:lang w:val="en-US"/>
        </w:rPr>
      </w:pPr>
      <w:r>
        <w:rPr>
          <w:lang w:val="en-US"/>
        </w:rPr>
        <w:t xml:space="preserve">In this contribution, we discussed the </w:t>
      </w:r>
      <w:r w:rsidR="00C84FE2">
        <w:rPr>
          <w:lang w:val="en-US"/>
        </w:rPr>
        <w:t xml:space="preserve">remaining issues for </w:t>
      </w:r>
      <w:r w:rsidR="00C231D3">
        <w:rPr>
          <w:lang w:val="en-US"/>
        </w:rPr>
        <w:t>uplink full power transmission</w:t>
      </w:r>
      <w:r>
        <w:rPr>
          <w:lang w:val="en-US"/>
        </w:rPr>
        <w:t xml:space="preserve">. Based on the discussion, the following proposals have been </w:t>
      </w:r>
      <w:r w:rsidR="00A50D14">
        <w:rPr>
          <w:lang w:val="en-US"/>
        </w:rPr>
        <w:t>achieved</w:t>
      </w:r>
      <w:r>
        <w:rPr>
          <w:lang w:val="en-US"/>
        </w:rPr>
        <w:t>:</w:t>
      </w:r>
    </w:p>
    <w:p w14:paraId="71F78F82" w14:textId="77777777" w:rsidR="005C6C7A" w:rsidRPr="00E84BEB" w:rsidRDefault="005C6C7A" w:rsidP="005C6C7A">
      <w:pPr>
        <w:pStyle w:val="0Maintext"/>
        <w:spacing w:after="120" w:afterAutospacing="0" w:line="240" w:lineRule="auto"/>
        <w:ind w:firstLine="0"/>
        <w:rPr>
          <w:b/>
          <w:bCs/>
          <w:i/>
          <w:iCs/>
          <w:lang w:val="en-US" w:eastAsia="zh-CN"/>
        </w:rPr>
      </w:pPr>
      <w:r w:rsidRPr="00E84BEB">
        <w:rPr>
          <w:b/>
          <w:bCs/>
          <w:i/>
          <w:iCs/>
          <w:lang w:val="en-US" w:eastAsia="zh-CN"/>
        </w:rPr>
        <w:t xml:space="preserve">Proposal 1: With regard to the definition of new codebook subset for full power transmission, </w:t>
      </w:r>
      <w:r>
        <w:rPr>
          <w:b/>
          <w:bCs/>
          <w:i/>
          <w:iCs/>
          <w:lang w:val="en-US" w:eastAsia="zh-CN"/>
        </w:rPr>
        <w:t>d</w:t>
      </w:r>
      <w:r w:rsidRPr="00E84BEB">
        <w:rPr>
          <w:b/>
          <w:bCs/>
          <w:i/>
          <w:iCs/>
          <w:lang w:val="en-US" w:eastAsia="zh-CN"/>
        </w:rPr>
        <w:t xml:space="preserve">o not </w:t>
      </w:r>
      <w:r>
        <w:rPr>
          <w:b/>
          <w:bCs/>
          <w:i/>
          <w:iCs/>
          <w:lang w:val="en-US" w:eastAsia="zh-CN"/>
        </w:rPr>
        <w:t xml:space="preserve">support to </w:t>
      </w:r>
      <w:r w:rsidRPr="00E84BEB">
        <w:rPr>
          <w:b/>
          <w:bCs/>
          <w:i/>
          <w:iCs/>
          <w:lang w:val="en-US" w:eastAsia="zh-CN"/>
        </w:rPr>
        <w:t>introduce additional precoders for new codebook subset</w:t>
      </w:r>
      <w:r>
        <w:rPr>
          <w:b/>
          <w:bCs/>
          <w:i/>
          <w:iCs/>
          <w:lang w:val="en-US" w:eastAsia="zh-CN"/>
        </w:rPr>
        <w:t>.</w:t>
      </w:r>
    </w:p>
    <w:p w14:paraId="37DC5231" w14:textId="1A4A035C" w:rsidR="005C6C7A" w:rsidRDefault="005C6C7A" w:rsidP="005C6C7A">
      <w:pPr>
        <w:pStyle w:val="0Maintext"/>
        <w:spacing w:after="120" w:afterAutospacing="0" w:line="240" w:lineRule="auto"/>
        <w:ind w:firstLine="0"/>
        <w:rPr>
          <w:b/>
          <w:bCs/>
          <w:i/>
          <w:iCs/>
          <w:lang w:val="en-US" w:eastAsia="zh-CN"/>
        </w:rPr>
      </w:pPr>
      <w:r w:rsidRPr="005D3398">
        <w:rPr>
          <w:b/>
          <w:bCs/>
          <w:i/>
          <w:iCs/>
          <w:lang w:val="en-US" w:eastAsia="zh-CN"/>
        </w:rPr>
        <w:t>Proposal 2: Do not support to introduce additional enhancement on power scaling scheme for mode 1 UE.</w:t>
      </w:r>
    </w:p>
    <w:p w14:paraId="57434732" w14:textId="77777777" w:rsidR="005C6C7A" w:rsidRPr="00526072" w:rsidRDefault="005C6C7A" w:rsidP="005C6C7A">
      <w:pPr>
        <w:pStyle w:val="0Maintext"/>
        <w:spacing w:after="120" w:afterAutospacing="0" w:line="240" w:lineRule="auto"/>
        <w:ind w:firstLine="0"/>
        <w:rPr>
          <w:b/>
          <w:bCs/>
          <w:i/>
          <w:iCs/>
          <w:lang w:val="en-US"/>
        </w:rPr>
      </w:pPr>
      <w:r w:rsidRPr="00526072">
        <w:rPr>
          <w:b/>
          <w:bCs/>
          <w:i/>
          <w:iCs/>
          <w:lang w:val="en-US"/>
        </w:rPr>
        <w:t>Proposal 3: For mode 2 UE, the TPMI grouping to support full power could be as follows:</w:t>
      </w:r>
    </w:p>
    <w:p w14:paraId="4B0F2B2B" w14:textId="27DF2DF7" w:rsidR="005C6C7A" w:rsidRPr="00526072" w:rsidRDefault="005C6C7A" w:rsidP="005C6C7A">
      <w:pPr>
        <w:pStyle w:val="0Maintext"/>
        <w:numPr>
          <w:ilvl w:val="0"/>
          <w:numId w:val="36"/>
        </w:numPr>
        <w:spacing w:after="120" w:afterAutospacing="0" w:line="240" w:lineRule="auto"/>
        <w:rPr>
          <w:b/>
          <w:bCs/>
          <w:i/>
          <w:iCs/>
          <w:lang w:val="en-US"/>
        </w:rPr>
      </w:pPr>
      <w:r w:rsidRPr="00526072">
        <w:rPr>
          <w:b/>
          <w:bCs/>
          <w:i/>
          <w:iCs/>
          <w:lang w:val="en-US"/>
        </w:rPr>
        <w:t>For non-coherent UE, two groups are supported including {Rank=1: TPMI=0} and {Rank=2: TPMI=1; Rank=3: TPMI=0}</w:t>
      </w:r>
    </w:p>
    <w:p w14:paraId="246FA6EE" w14:textId="37F313A7" w:rsidR="005C6C7A" w:rsidRPr="005C6C7A" w:rsidRDefault="005C6C7A" w:rsidP="005C6C7A">
      <w:pPr>
        <w:pStyle w:val="0Maintext"/>
        <w:numPr>
          <w:ilvl w:val="0"/>
          <w:numId w:val="36"/>
        </w:numPr>
        <w:spacing w:after="120" w:afterAutospacing="0" w:line="240" w:lineRule="auto"/>
        <w:rPr>
          <w:b/>
          <w:bCs/>
          <w:i/>
          <w:iCs/>
          <w:lang w:val="en-US"/>
        </w:rPr>
      </w:pPr>
      <w:r w:rsidRPr="00526072">
        <w:rPr>
          <w:b/>
          <w:bCs/>
          <w:i/>
          <w:iCs/>
          <w:lang w:val="en-US"/>
        </w:rPr>
        <w:t>For partial-coherent UE, two groups are supported including {Rank=1: TPMI=0, 4, 5, 6, 7} and {Rank=1: TPMI=4, 5, 6, 7; Rank=2: TPMI=1; Rank=3: TPMI=0}</w:t>
      </w:r>
      <w:bookmarkStart w:id="0" w:name="_GoBack"/>
      <w:bookmarkEnd w:id="0"/>
    </w:p>
    <w:p w14:paraId="34877EEB" w14:textId="77777777" w:rsidR="005C6C7A" w:rsidRDefault="005C6C7A" w:rsidP="005C6C7A">
      <w:pPr>
        <w:pStyle w:val="0Maintext"/>
        <w:spacing w:after="120" w:afterAutospacing="0" w:line="240" w:lineRule="auto"/>
        <w:ind w:firstLine="0"/>
        <w:rPr>
          <w:lang w:val="en-US"/>
        </w:rPr>
      </w:pPr>
      <w:r w:rsidRPr="00554670">
        <w:rPr>
          <w:b/>
          <w:bCs/>
          <w:i/>
          <w:iCs/>
          <w:lang w:val="en-US"/>
        </w:rPr>
        <w:t xml:space="preserve">Proposal 4: For mode 2 UE, the power scaling </w:t>
      </w:r>
      <w:r>
        <w:rPr>
          <w:b/>
          <w:bCs/>
          <w:i/>
          <w:iCs/>
          <w:lang w:val="en-US"/>
        </w:rPr>
        <w:t>should be</w:t>
      </w:r>
      <w:r w:rsidRPr="00554670">
        <w:rPr>
          <w:b/>
          <w:bCs/>
          <w:i/>
          <w:iCs/>
          <w:lang w:val="en-US"/>
        </w:rPr>
        <w:t xml:space="preserve"> </w:t>
      </w:r>
      <w:r>
        <w:rPr>
          <w:b/>
          <w:bCs/>
          <w:i/>
          <w:iCs/>
          <w:lang w:val="en-US"/>
        </w:rPr>
        <w:t>determined by</w:t>
      </w:r>
      <w:r w:rsidRPr="00554670">
        <w:rPr>
          <w:b/>
          <w:bCs/>
          <w:i/>
          <w:iCs/>
          <w:lang w:val="en-US"/>
        </w:rPr>
        <w:t xml:space="preserve"> reported precoders that can support full power transmission.</w:t>
      </w:r>
    </w:p>
    <w:p w14:paraId="3491FEB4" w14:textId="77777777" w:rsidR="005C6C7A" w:rsidRPr="005C6C7A" w:rsidRDefault="005C6C7A" w:rsidP="005C6C7A">
      <w:pPr>
        <w:pStyle w:val="0Maintext"/>
        <w:spacing w:after="120" w:afterAutospacing="0" w:line="240" w:lineRule="auto"/>
        <w:ind w:firstLine="0"/>
        <w:rPr>
          <w:b/>
          <w:bCs/>
          <w:i/>
          <w:iCs/>
          <w:lang w:val="en-US"/>
        </w:rPr>
      </w:pPr>
      <w:r w:rsidRPr="005C6C7A">
        <w:rPr>
          <w:b/>
          <w:bCs/>
          <w:i/>
          <w:iCs/>
          <w:lang w:val="en-US"/>
        </w:rPr>
        <w:t>Proposal 5: Do not support to introduce signaling to switch between mode 1 and mode 2.</w:t>
      </w:r>
    </w:p>
    <w:p w14:paraId="5FE508BE" w14:textId="77777777" w:rsidR="005C6C7A" w:rsidRPr="005C6C7A" w:rsidRDefault="005C6C7A" w:rsidP="005C6C7A">
      <w:pPr>
        <w:pStyle w:val="0Maintext"/>
        <w:spacing w:after="120" w:afterAutospacing="0" w:line="240" w:lineRule="auto"/>
        <w:ind w:firstLine="0"/>
        <w:rPr>
          <w:b/>
          <w:bCs/>
          <w:i/>
          <w:iCs/>
          <w:lang w:val="en-US"/>
        </w:rPr>
      </w:pPr>
      <w:r w:rsidRPr="005C6C7A">
        <w:rPr>
          <w:b/>
          <w:bCs/>
          <w:i/>
          <w:iCs/>
          <w:lang w:val="en-US"/>
        </w:rPr>
        <w:t xml:space="preserve">Proposal 6: Support to define the new codebook subset as an additional value for </w:t>
      </w:r>
      <w:proofErr w:type="spellStart"/>
      <w:r w:rsidRPr="005C6C7A">
        <w:rPr>
          <w:b/>
          <w:bCs/>
          <w:i/>
          <w:iCs/>
          <w:lang w:val="en-US"/>
        </w:rPr>
        <w:t>codebookSubset</w:t>
      </w:r>
      <w:proofErr w:type="spellEnd"/>
      <w:r w:rsidRPr="005C6C7A">
        <w:rPr>
          <w:b/>
          <w:bCs/>
          <w:i/>
          <w:iCs/>
          <w:lang w:val="en-US"/>
        </w:rPr>
        <w:t>.</w:t>
      </w:r>
    </w:p>
    <w:p w14:paraId="2A5BA4DC" w14:textId="6DB80A0A" w:rsidR="002134C9" w:rsidRDefault="002134C9" w:rsidP="002134C9">
      <w:pPr>
        <w:pStyle w:val="Heading1"/>
      </w:pPr>
      <w:r>
        <w:lastRenderedPageBreak/>
        <w:t>Reference</w:t>
      </w:r>
    </w:p>
    <w:p w14:paraId="1D7536D3" w14:textId="6B68E537" w:rsidR="004B74CC" w:rsidRPr="00421D5E" w:rsidRDefault="004B74CC" w:rsidP="004B74CC">
      <w:pPr>
        <w:numPr>
          <w:ilvl w:val="0"/>
          <w:numId w:val="30"/>
        </w:numPr>
        <w:tabs>
          <w:tab w:val="clear" w:pos="657"/>
          <w:tab w:val="num" w:pos="567"/>
        </w:tabs>
        <w:overflowPunct w:val="0"/>
        <w:autoSpaceDE w:val="0"/>
        <w:autoSpaceDN w:val="0"/>
        <w:adjustRightInd w:val="0"/>
        <w:spacing w:before="100" w:beforeAutospacing="1" w:after="100" w:afterAutospacing="1"/>
        <w:ind w:left="562" w:hanging="562"/>
        <w:textAlignment w:val="baseline"/>
        <w:rPr>
          <w:sz w:val="22"/>
          <w:szCs w:val="22"/>
        </w:rPr>
      </w:pPr>
      <w:r w:rsidRPr="00CB7BB7">
        <w:rPr>
          <w:sz w:val="22"/>
          <w:szCs w:val="22"/>
        </w:rPr>
        <w:t>Chairman notes, 3GPP TSG RAN WG1 Meeting #</w:t>
      </w:r>
      <w:r w:rsidR="005C6C7A">
        <w:rPr>
          <w:sz w:val="22"/>
          <w:szCs w:val="22"/>
        </w:rPr>
        <w:t>98</w:t>
      </w:r>
    </w:p>
    <w:p w14:paraId="5A10E88B" w14:textId="6E7BC659" w:rsidR="002134C9" w:rsidRDefault="002134C9" w:rsidP="002134C9">
      <w:pPr>
        <w:pStyle w:val="0Maintext"/>
        <w:spacing w:after="120" w:afterAutospacing="0" w:line="240" w:lineRule="auto"/>
        <w:rPr>
          <w:lang w:val="en-US" w:eastAsia="zh-CN"/>
        </w:rPr>
      </w:pPr>
    </w:p>
    <w:p w14:paraId="48D3502F" w14:textId="77777777" w:rsidR="002134C9" w:rsidRPr="00E55EB5" w:rsidRDefault="002134C9" w:rsidP="00041988">
      <w:pPr>
        <w:pStyle w:val="0Maintext"/>
        <w:spacing w:after="120" w:afterAutospacing="0" w:line="240" w:lineRule="auto"/>
        <w:rPr>
          <w:lang w:val="en-US"/>
        </w:rPr>
      </w:pPr>
    </w:p>
    <w:sectPr w:rsidR="002134C9" w:rsidRPr="00E55EB5" w:rsidSect="00194BBD">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0000500000000020000"/>
    <w:charset w:val="00"/>
    <w:family w:val="auto"/>
    <w:pitch w:val="variable"/>
    <w:sig w:usb0="E00002FF" w:usb1="5000205A"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2"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4696921"/>
    <w:multiLevelType w:val="hybridMultilevel"/>
    <w:tmpl w:val="EE9EA82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D163975"/>
    <w:multiLevelType w:val="hybridMultilevel"/>
    <w:tmpl w:val="FA9270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3A2BDF"/>
    <w:multiLevelType w:val="hybridMultilevel"/>
    <w:tmpl w:val="74BE1B5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148D25A3"/>
    <w:multiLevelType w:val="hybridMultilevel"/>
    <w:tmpl w:val="390CFB1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C4B1FD6"/>
    <w:multiLevelType w:val="hybridMultilevel"/>
    <w:tmpl w:val="00D2EF7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21F15A6E"/>
    <w:multiLevelType w:val="hybridMultilevel"/>
    <w:tmpl w:val="D49635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4353F0D"/>
    <w:multiLevelType w:val="multilevel"/>
    <w:tmpl w:val="24353F0D"/>
    <w:lvl w:ilvl="0">
      <w:start w:val="3"/>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00" w:hanging="400"/>
      </w:pPr>
      <w:rPr>
        <w:rFonts w:ascii="Symbol" w:hAnsi="Symbol" w:hint="default"/>
      </w:rPr>
    </w:lvl>
    <w:lvl w:ilvl="2">
      <w:start w:val="1"/>
      <w:numFmt w:val="bullet"/>
      <w:lvlText w:val="o"/>
      <w:lvlJc w:val="left"/>
      <w:pPr>
        <w:ind w:left="1200" w:hanging="400"/>
      </w:pPr>
      <w:rPr>
        <w:rFonts w:ascii="Courier New" w:hAnsi="Courier New" w:cs="Courier New" w:hint="default"/>
      </w:rPr>
    </w:lvl>
    <w:lvl w:ilvl="3">
      <w:start w:val="3"/>
      <w:numFmt w:val="bullet"/>
      <w:lvlText w:val="-"/>
      <w:lvlJc w:val="left"/>
      <w:pPr>
        <w:ind w:left="1600" w:hanging="400"/>
      </w:pPr>
      <w:rPr>
        <w:rFonts w:ascii="Times New Roman" w:eastAsia="Malgun Gothic" w:hAnsi="Times New Roman" w:cs="Times New Roman"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0" w15:restartNumberingAfterBreak="0">
    <w:nsid w:val="247430FC"/>
    <w:multiLevelType w:val="hybridMultilevel"/>
    <w:tmpl w:val="D95645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B32FEB"/>
    <w:multiLevelType w:val="hybridMultilevel"/>
    <w:tmpl w:val="045E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060BBD"/>
    <w:multiLevelType w:val="hybridMultilevel"/>
    <w:tmpl w:val="07AEEF34"/>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3" w15:restartNumberingAfterBreak="0">
    <w:nsid w:val="36E51F0D"/>
    <w:multiLevelType w:val="hybridMultilevel"/>
    <w:tmpl w:val="C3D8BF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7586F71"/>
    <w:multiLevelType w:val="hybridMultilevel"/>
    <w:tmpl w:val="BFCA2B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9E696E"/>
    <w:multiLevelType w:val="hybridMultilevel"/>
    <w:tmpl w:val="BD3C55FC"/>
    <w:lvl w:ilvl="0" w:tplc="04090001">
      <w:start w:val="1"/>
      <w:numFmt w:val="bullet"/>
      <w:lvlText w:val=""/>
      <w:lvlJc w:val="left"/>
      <w:pPr>
        <w:ind w:left="1185" w:hanging="360"/>
      </w:pPr>
      <w:rPr>
        <w:rFonts w:ascii="Symbol" w:hAnsi="Symbol" w:hint="default"/>
      </w:rPr>
    </w:lvl>
    <w:lvl w:ilvl="1" w:tplc="04090003" w:tentative="1">
      <w:start w:val="1"/>
      <w:numFmt w:val="bullet"/>
      <w:lvlText w:val="o"/>
      <w:lvlJc w:val="left"/>
      <w:pPr>
        <w:ind w:left="1905" w:hanging="360"/>
      </w:pPr>
      <w:rPr>
        <w:rFonts w:ascii="Courier New" w:hAnsi="Courier New" w:cs="Courier New" w:hint="default"/>
      </w:rPr>
    </w:lvl>
    <w:lvl w:ilvl="2" w:tplc="04090005" w:tentative="1">
      <w:start w:val="1"/>
      <w:numFmt w:val="bullet"/>
      <w:lvlText w:val=""/>
      <w:lvlJc w:val="left"/>
      <w:pPr>
        <w:ind w:left="2625" w:hanging="360"/>
      </w:pPr>
      <w:rPr>
        <w:rFonts w:ascii="Wingdings" w:hAnsi="Wingdings" w:hint="default"/>
      </w:rPr>
    </w:lvl>
    <w:lvl w:ilvl="3" w:tplc="04090001" w:tentative="1">
      <w:start w:val="1"/>
      <w:numFmt w:val="bullet"/>
      <w:lvlText w:val=""/>
      <w:lvlJc w:val="left"/>
      <w:pPr>
        <w:ind w:left="3345" w:hanging="360"/>
      </w:pPr>
      <w:rPr>
        <w:rFonts w:ascii="Symbol" w:hAnsi="Symbol" w:hint="default"/>
      </w:rPr>
    </w:lvl>
    <w:lvl w:ilvl="4" w:tplc="04090003" w:tentative="1">
      <w:start w:val="1"/>
      <w:numFmt w:val="bullet"/>
      <w:lvlText w:val="o"/>
      <w:lvlJc w:val="left"/>
      <w:pPr>
        <w:ind w:left="4065" w:hanging="360"/>
      </w:pPr>
      <w:rPr>
        <w:rFonts w:ascii="Courier New" w:hAnsi="Courier New" w:cs="Courier New" w:hint="default"/>
      </w:rPr>
    </w:lvl>
    <w:lvl w:ilvl="5" w:tplc="04090005" w:tentative="1">
      <w:start w:val="1"/>
      <w:numFmt w:val="bullet"/>
      <w:lvlText w:val=""/>
      <w:lvlJc w:val="left"/>
      <w:pPr>
        <w:ind w:left="4785" w:hanging="360"/>
      </w:pPr>
      <w:rPr>
        <w:rFonts w:ascii="Wingdings" w:hAnsi="Wingdings" w:hint="default"/>
      </w:rPr>
    </w:lvl>
    <w:lvl w:ilvl="6" w:tplc="04090001" w:tentative="1">
      <w:start w:val="1"/>
      <w:numFmt w:val="bullet"/>
      <w:lvlText w:val=""/>
      <w:lvlJc w:val="left"/>
      <w:pPr>
        <w:ind w:left="5505" w:hanging="360"/>
      </w:pPr>
      <w:rPr>
        <w:rFonts w:ascii="Symbol" w:hAnsi="Symbol" w:hint="default"/>
      </w:rPr>
    </w:lvl>
    <w:lvl w:ilvl="7" w:tplc="04090003" w:tentative="1">
      <w:start w:val="1"/>
      <w:numFmt w:val="bullet"/>
      <w:lvlText w:val="o"/>
      <w:lvlJc w:val="left"/>
      <w:pPr>
        <w:ind w:left="6225" w:hanging="360"/>
      </w:pPr>
      <w:rPr>
        <w:rFonts w:ascii="Courier New" w:hAnsi="Courier New" w:cs="Courier New" w:hint="default"/>
      </w:rPr>
    </w:lvl>
    <w:lvl w:ilvl="8" w:tplc="04090005" w:tentative="1">
      <w:start w:val="1"/>
      <w:numFmt w:val="bullet"/>
      <w:lvlText w:val=""/>
      <w:lvlJc w:val="left"/>
      <w:pPr>
        <w:ind w:left="6945" w:hanging="360"/>
      </w:pPr>
      <w:rPr>
        <w:rFonts w:ascii="Wingdings" w:hAnsi="Wingdings" w:hint="default"/>
      </w:rPr>
    </w:lvl>
  </w:abstractNum>
  <w:abstractNum w:abstractNumId="16" w15:restartNumberingAfterBreak="0">
    <w:nsid w:val="3A9C437F"/>
    <w:multiLevelType w:val="hybridMultilevel"/>
    <w:tmpl w:val="03B45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1E22B28"/>
    <w:multiLevelType w:val="hybridMultilevel"/>
    <w:tmpl w:val="D51AD7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C8001A"/>
    <w:multiLevelType w:val="hybridMultilevel"/>
    <w:tmpl w:val="1A0466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51A3158"/>
    <w:multiLevelType w:val="hybridMultilevel"/>
    <w:tmpl w:val="7BA4A6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5470740"/>
    <w:multiLevelType w:val="hybridMultilevel"/>
    <w:tmpl w:val="5030D7A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5522A3C"/>
    <w:multiLevelType w:val="hybridMultilevel"/>
    <w:tmpl w:val="EC761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9A80293"/>
    <w:multiLevelType w:val="hybridMultilevel"/>
    <w:tmpl w:val="BEF8DEC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7784C2E"/>
    <w:multiLevelType w:val="hybridMultilevel"/>
    <w:tmpl w:val="03B45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89F0D1F"/>
    <w:multiLevelType w:val="hybridMultilevel"/>
    <w:tmpl w:val="7A32616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51D5989"/>
    <w:multiLevelType w:val="hybridMultilevel"/>
    <w:tmpl w:val="56B6F7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D4A6E64"/>
    <w:multiLevelType w:val="hybridMultilevel"/>
    <w:tmpl w:val="357082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C774DD"/>
    <w:multiLevelType w:val="hybridMultilevel"/>
    <w:tmpl w:val="0B5048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35B3CB5"/>
    <w:multiLevelType w:val="hybridMultilevel"/>
    <w:tmpl w:val="3F3C360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49A1567"/>
    <w:multiLevelType w:val="hybridMultilevel"/>
    <w:tmpl w:val="9FA4D42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7745551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8687DC2"/>
    <w:multiLevelType w:val="hybridMultilevel"/>
    <w:tmpl w:val="9EB07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99D602B"/>
    <w:multiLevelType w:val="hybridMultilevel"/>
    <w:tmpl w:val="24E6F7C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7A502592"/>
    <w:multiLevelType w:val="hybridMultilevel"/>
    <w:tmpl w:val="36CEE5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F0B2506"/>
    <w:multiLevelType w:val="hybridMultilevel"/>
    <w:tmpl w:val="0400B940"/>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2"/>
  </w:num>
  <w:num w:numId="2">
    <w:abstractNumId w:val="15"/>
  </w:num>
  <w:num w:numId="3">
    <w:abstractNumId w:val="9"/>
  </w:num>
  <w:num w:numId="4">
    <w:abstractNumId w:val="34"/>
  </w:num>
  <w:num w:numId="5">
    <w:abstractNumId w:val="6"/>
  </w:num>
  <w:num w:numId="6">
    <w:abstractNumId w:val="3"/>
  </w:num>
  <w:num w:numId="7">
    <w:abstractNumId w:val="31"/>
  </w:num>
  <w:num w:numId="8">
    <w:abstractNumId w:val="26"/>
  </w:num>
  <w:num w:numId="9">
    <w:abstractNumId w:val="30"/>
  </w:num>
  <w:num w:numId="10">
    <w:abstractNumId w:val="13"/>
  </w:num>
  <w:num w:numId="11">
    <w:abstractNumId w:val="10"/>
  </w:num>
  <w:num w:numId="12">
    <w:abstractNumId w:val="17"/>
  </w:num>
  <w:num w:numId="13">
    <w:abstractNumId w:val="4"/>
  </w:num>
  <w:num w:numId="14">
    <w:abstractNumId w:val="19"/>
  </w:num>
  <w:num w:numId="15">
    <w:abstractNumId w:val="29"/>
  </w:num>
  <w:num w:numId="16">
    <w:abstractNumId w:val="35"/>
  </w:num>
  <w:num w:numId="17">
    <w:abstractNumId w:val="27"/>
  </w:num>
  <w:num w:numId="18">
    <w:abstractNumId w:val="36"/>
  </w:num>
  <w:num w:numId="19">
    <w:abstractNumId w:val="12"/>
  </w:num>
  <w:num w:numId="20">
    <w:abstractNumId w:val="20"/>
  </w:num>
  <w:num w:numId="21">
    <w:abstractNumId w:val="7"/>
  </w:num>
  <w:num w:numId="22">
    <w:abstractNumId w:val="22"/>
  </w:num>
  <w:num w:numId="23">
    <w:abstractNumId w:val="11"/>
  </w:num>
  <w:num w:numId="24">
    <w:abstractNumId w:val="5"/>
  </w:num>
  <w:num w:numId="25">
    <w:abstractNumId w:val="25"/>
  </w:num>
  <w:num w:numId="26">
    <w:abstractNumId w:val="14"/>
  </w:num>
  <w:num w:numId="27">
    <w:abstractNumId w:val="16"/>
  </w:num>
  <w:num w:numId="28">
    <w:abstractNumId w:val="24"/>
  </w:num>
  <w:num w:numId="2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0">
    <w:abstractNumId w:val="1"/>
  </w:num>
  <w:num w:numId="31">
    <w:abstractNumId w:val="8"/>
  </w:num>
  <w:num w:numId="32">
    <w:abstractNumId w:val="32"/>
  </w:num>
  <w:num w:numId="33">
    <w:abstractNumId w:val="23"/>
  </w:num>
  <w:num w:numId="34">
    <w:abstractNumId w:val="18"/>
  </w:num>
  <w:num w:numId="35">
    <w:abstractNumId w:val="28"/>
  </w:num>
  <w:num w:numId="36">
    <w:abstractNumId w:val="21"/>
  </w:num>
  <w:num w:numId="37">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80"/>
  <w:doNotDisplayPageBoundaries/>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212EC"/>
    <w:rsid w:val="00031E68"/>
    <w:rsid w:val="00041988"/>
    <w:rsid w:val="00044CC2"/>
    <w:rsid w:val="0005612B"/>
    <w:rsid w:val="000605BB"/>
    <w:rsid w:val="000A1890"/>
    <w:rsid w:val="000A3435"/>
    <w:rsid w:val="000F2C70"/>
    <w:rsid w:val="00127219"/>
    <w:rsid w:val="00140849"/>
    <w:rsid w:val="00153773"/>
    <w:rsid w:val="0018607A"/>
    <w:rsid w:val="001866AD"/>
    <w:rsid w:val="00194BBD"/>
    <w:rsid w:val="002134C9"/>
    <w:rsid w:val="00252B41"/>
    <w:rsid w:val="00266E0F"/>
    <w:rsid w:val="00274F27"/>
    <w:rsid w:val="00284AB0"/>
    <w:rsid w:val="00285B13"/>
    <w:rsid w:val="002948FF"/>
    <w:rsid w:val="002A274D"/>
    <w:rsid w:val="002A5B21"/>
    <w:rsid w:val="002B72F3"/>
    <w:rsid w:val="002C4EFD"/>
    <w:rsid w:val="002C57AC"/>
    <w:rsid w:val="003105DC"/>
    <w:rsid w:val="0034417B"/>
    <w:rsid w:val="00366F52"/>
    <w:rsid w:val="003E75B6"/>
    <w:rsid w:val="00417FC9"/>
    <w:rsid w:val="00461B15"/>
    <w:rsid w:val="004A41EF"/>
    <w:rsid w:val="004B3124"/>
    <w:rsid w:val="004B6614"/>
    <w:rsid w:val="004B74CC"/>
    <w:rsid w:val="00517ADD"/>
    <w:rsid w:val="00526072"/>
    <w:rsid w:val="005363A1"/>
    <w:rsid w:val="0053782C"/>
    <w:rsid w:val="00554670"/>
    <w:rsid w:val="00556671"/>
    <w:rsid w:val="005942DC"/>
    <w:rsid w:val="005B1AD1"/>
    <w:rsid w:val="005B6997"/>
    <w:rsid w:val="005C6C7A"/>
    <w:rsid w:val="005D3398"/>
    <w:rsid w:val="005D45F7"/>
    <w:rsid w:val="005F7A0E"/>
    <w:rsid w:val="0061765C"/>
    <w:rsid w:val="00626534"/>
    <w:rsid w:val="00631A14"/>
    <w:rsid w:val="00636D7B"/>
    <w:rsid w:val="00641EAB"/>
    <w:rsid w:val="006531B1"/>
    <w:rsid w:val="00663E9F"/>
    <w:rsid w:val="006A45D6"/>
    <w:rsid w:val="006D54CF"/>
    <w:rsid w:val="006F0EC9"/>
    <w:rsid w:val="00732388"/>
    <w:rsid w:val="0078114E"/>
    <w:rsid w:val="007A1B25"/>
    <w:rsid w:val="007E554B"/>
    <w:rsid w:val="007E6FF6"/>
    <w:rsid w:val="007F128C"/>
    <w:rsid w:val="00887B62"/>
    <w:rsid w:val="0089138A"/>
    <w:rsid w:val="00894787"/>
    <w:rsid w:val="008A0515"/>
    <w:rsid w:val="008A25E9"/>
    <w:rsid w:val="008A65A1"/>
    <w:rsid w:val="008B24BF"/>
    <w:rsid w:val="008D0789"/>
    <w:rsid w:val="008D6AE1"/>
    <w:rsid w:val="00911E05"/>
    <w:rsid w:val="00911EFA"/>
    <w:rsid w:val="009169C4"/>
    <w:rsid w:val="00916E49"/>
    <w:rsid w:val="00923A3D"/>
    <w:rsid w:val="00977119"/>
    <w:rsid w:val="00983F09"/>
    <w:rsid w:val="009D1C4F"/>
    <w:rsid w:val="009E0CC6"/>
    <w:rsid w:val="009E0E57"/>
    <w:rsid w:val="009F58CE"/>
    <w:rsid w:val="009F7D20"/>
    <w:rsid w:val="00A352F0"/>
    <w:rsid w:val="00A41EE3"/>
    <w:rsid w:val="00A50D14"/>
    <w:rsid w:val="00A805B9"/>
    <w:rsid w:val="00A93DEE"/>
    <w:rsid w:val="00A95A78"/>
    <w:rsid w:val="00AB26E1"/>
    <w:rsid w:val="00AD1997"/>
    <w:rsid w:val="00AD66E4"/>
    <w:rsid w:val="00AF13FC"/>
    <w:rsid w:val="00B0669A"/>
    <w:rsid w:val="00B23EB7"/>
    <w:rsid w:val="00B651CE"/>
    <w:rsid w:val="00B72388"/>
    <w:rsid w:val="00B875E8"/>
    <w:rsid w:val="00BB5FC3"/>
    <w:rsid w:val="00BB64B1"/>
    <w:rsid w:val="00BF6DEF"/>
    <w:rsid w:val="00C14CBD"/>
    <w:rsid w:val="00C231D3"/>
    <w:rsid w:val="00C36E32"/>
    <w:rsid w:val="00C40398"/>
    <w:rsid w:val="00C66A4A"/>
    <w:rsid w:val="00C84FE2"/>
    <w:rsid w:val="00CB3368"/>
    <w:rsid w:val="00D263F1"/>
    <w:rsid w:val="00D313A3"/>
    <w:rsid w:val="00D623A6"/>
    <w:rsid w:val="00DC7072"/>
    <w:rsid w:val="00E11B95"/>
    <w:rsid w:val="00E173DF"/>
    <w:rsid w:val="00E55EB5"/>
    <w:rsid w:val="00E56A0E"/>
    <w:rsid w:val="00E84BEB"/>
    <w:rsid w:val="00EA73C1"/>
    <w:rsid w:val="00EC0F55"/>
    <w:rsid w:val="00EC2A35"/>
    <w:rsid w:val="00ED584E"/>
    <w:rsid w:val="00EE18CC"/>
    <w:rsid w:val="00EF7114"/>
    <w:rsid w:val="00F05BCC"/>
    <w:rsid w:val="00F17D02"/>
    <w:rsid w:val="00F37734"/>
    <w:rsid w:val="00F43CD1"/>
    <w:rsid w:val="00F763E7"/>
    <w:rsid w:val="00F87CB0"/>
    <w:rsid w:val="00FA48C3"/>
    <w:rsid w:val="00FB71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4AD9A5C6-8D48-C442-9530-2E1F342F1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7">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B23EB7"/>
    <w:rPr>
      <w:rFonts w:ascii="Times New Roman" w:eastAsia="Malgun Gothic" w:hAnsi="Times New Roman" w:cs="Times New Roman"/>
    </w:rPr>
  </w:style>
  <w:style w:type="paragraph" w:styleId="Heading1">
    <w:name w:val="heading 1"/>
    <w:next w:val="Normal"/>
    <w:link w:val="Heading1Char"/>
    <w:qFormat/>
    <w:rsid w:val="00B23EB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23EB7"/>
    <w:rPr>
      <w:rFonts w:ascii="Times New Roman" w:eastAsia="Malgun Gothic" w:hAnsi="Times New Roman" w:cs="Times New Roman"/>
      <w:sz w:val="36"/>
      <w:szCs w:val="36"/>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Malgun Gothic" w:hAnsi="Times New Roman" w:cs="Arial"/>
    </w:rPr>
  </w:style>
  <w:style w:type="character" w:customStyle="1" w:styleId="Heading7Char">
    <w:name w:val="Heading 7 Char"/>
    <w:basedOn w:val="DefaultParagraphFont"/>
    <w:link w:val="Heading7"/>
    <w:rsid w:val="00B23EB7"/>
    <w:rPr>
      <w:rFonts w:ascii="Times New Roman" w:eastAsia="Malgun Gothic" w:hAnsi="Times New Roman" w:cs="Arial"/>
    </w:rPr>
  </w:style>
  <w:style w:type="character" w:customStyle="1" w:styleId="Heading8Char">
    <w:name w:val="Heading 8 Char"/>
    <w:basedOn w:val="DefaultParagraphFont"/>
    <w:link w:val="Heading8"/>
    <w:rsid w:val="00B23EB7"/>
    <w:rPr>
      <w:rFonts w:ascii="Times New Roman" w:eastAsia="Malgun Gothic" w:hAnsi="Times New Roman" w:cs="Arial"/>
    </w:rPr>
  </w:style>
  <w:style w:type="character" w:customStyle="1" w:styleId="Heading9Char">
    <w:name w:val="Heading 9 Char"/>
    <w:basedOn w:val="DefaultParagraphFont"/>
    <w:link w:val="Heading9"/>
    <w:rsid w:val="00B23EB7"/>
    <w:rPr>
      <w:rFonts w:ascii="Times New Roman" w:eastAsia="Malgun Gothic" w:hAnsi="Times New Roman" w:cs="Arial"/>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B23EB7"/>
    <w:rPr>
      <w:rFonts w:ascii="Times New Roman" w:eastAsia="Malgun Gothic" w:hAnsi="Times New Roman" w:cs="Batang"/>
      <w:sz w:val="20"/>
      <w:szCs w:val="20"/>
      <w:lang w:val="en-GB" w:eastAsia="en-US"/>
    </w:rPr>
  </w:style>
  <w:style w:type="table" w:styleId="TableGrid">
    <w:name w:val="Table Grid"/>
    <w:basedOn w:val="TableNormal"/>
    <w:uiPriority w:val="39"/>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spacing w:after="180"/>
      <w:ind w:left="1701" w:hanging="1701"/>
    </w:pPr>
    <w:rPr>
      <w:rFonts w:eastAsia="Times New Roman"/>
      <w:b/>
      <w:sz w:val="20"/>
      <w:szCs w:val="20"/>
      <w:lang w:val="en-GB" w:eastAsia="en-US"/>
    </w:rPr>
  </w:style>
  <w:style w:type="paragraph" w:customStyle="1" w:styleId="0maintext0">
    <w:name w:val="0maintext"/>
    <w:basedOn w:val="Normal"/>
    <w:rsid w:val="00B875E8"/>
    <w:pPr>
      <w:spacing w:before="100" w:beforeAutospacing="1" w:after="100" w:afterAutospacing="1"/>
    </w:pPr>
    <w:rPr>
      <w:rFonts w:eastAsia="Times New Roman"/>
    </w:rPr>
  </w:style>
  <w:style w:type="character" w:customStyle="1" w:styleId="apple-converted-space">
    <w:name w:val="apple-converted-space"/>
    <w:basedOn w:val="DefaultParagraphFont"/>
    <w:rsid w:val="00B875E8"/>
  </w:style>
  <w:style w:type="paragraph" w:styleId="BalloonText">
    <w:name w:val="Balloon Text"/>
    <w:basedOn w:val="Normal"/>
    <w:link w:val="BalloonTextChar"/>
    <w:uiPriority w:val="99"/>
    <w:semiHidden/>
    <w:unhideWhenUsed/>
    <w:rsid w:val="00663E9F"/>
    <w:rPr>
      <w:sz w:val="18"/>
      <w:szCs w:val="18"/>
    </w:rPr>
  </w:style>
  <w:style w:type="character" w:customStyle="1" w:styleId="BalloonTextChar">
    <w:name w:val="Balloon Text Char"/>
    <w:basedOn w:val="DefaultParagraphFont"/>
    <w:link w:val="BalloonText"/>
    <w:uiPriority w:val="99"/>
    <w:semiHidden/>
    <w:rsid w:val="00663E9F"/>
    <w:rPr>
      <w:rFonts w:ascii="Times New Roman" w:eastAsia="Malgun Gothic" w:hAnsi="Times New Roman" w:cs="Times New Roman"/>
      <w:sz w:val="18"/>
      <w:szCs w:val="18"/>
    </w:rPr>
  </w:style>
  <w:style w:type="paragraph" w:customStyle="1" w:styleId="TAH">
    <w:name w:val="TAH"/>
    <w:basedOn w:val="TAC"/>
    <w:link w:val="TAHCar"/>
    <w:qFormat/>
    <w:rsid w:val="005D3398"/>
    <w:rPr>
      <w:b/>
    </w:rPr>
  </w:style>
  <w:style w:type="paragraph" w:customStyle="1" w:styleId="TAC">
    <w:name w:val="TAC"/>
    <w:basedOn w:val="Normal"/>
    <w:link w:val="TACChar"/>
    <w:qFormat/>
    <w:rsid w:val="005D3398"/>
    <w:pPr>
      <w:keepNext/>
      <w:keepLines/>
      <w:jc w:val="center"/>
    </w:pPr>
    <w:rPr>
      <w:rFonts w:ascii="Arial" w:eastAsia="Times New Roman" w:hAnsi="Arial"/>
      <w:sz w:val="18"/>
      <w:szCs w:val="20"/>
      <w:lang w:val="en-GB" w:eastAsia="en-US"/>
    </w:rPr>
  </w:style>
  <w:style w:type="character" w:customStyle="1" w:styleId="TACChar">
    <w:name w:val="TAC Char"/>
    <w:link w:val="TAC"/>
    <w:qFormat/>
    <w:locked/>
    <w:rsid w:val="005D3398"/>
    <w:rPr>
      <w:rFonts w:ascii="Arial" w:eastAsia="Times New Roman" w:hAnsi="Arial" w:cs="Times New Roman"/>
      <w:sz w:val="18"/>
      <w:szCs w:val="20"/>
      <w:lang w:val="en-GB" w:eastAsia="en-US"/>
    </w:rPr>
  </w:style>
  <w:style w:type="character" w:customStyle="1" w:styleId="TAHCar">
    <w:name w:val="TAH Car"/>
    <w:link w:val="TAH"/>
    <w:qFormat/>
    <w:rsid w:val="005D3398"/>
    <w:rPr>
      <w:rFonts w:ascii="Arial" w:eastAsia="Times New Roman" w:hAnsi="Arial" w:cs="Times New Roman"/>
      <w:b/>
      <w:sz w:val="18"/>
      <w:szCs w:val="20"/>
      <w:lang w:val="en-GB" w:eastAsia="en-US"/>
    </w:rPr>
  </w:style>
  <w:style w:type="paragraph" w:customStyle="1" w:styleId="TH">
    <w:name w:val="TH"/>
    <w:basedOn w:val="Normal"/>
    <w:link w:val="THChar"/>
    <w:qFormat/>
    <w:rsid w:val="005D3398"/>
    <w:pPr>
      <w:keepNext/>
      <w:keepLines/>
      <w:spacing w:before="60" w:after="180"/>
      <w:jc w:val="center"/>
    </w:pPr>
    <w:rPr>
      <w:rFonts w:ascii="Arial" w:eastAsia="Times New Roman" w:hAnsi="Arial"/>
      <w:b/>
      <w:sz w:val="20"/>
      <w:szCs w:val="20"/>
      <w:lang w:val="en-GB" w:eastAsia="en-US"/>
    </w:rPr>
  </w:style>
  <w:style w:type="character" w:customStyle="1" w:styleId="THChar">
    <w:name w:val="TH Char"/>
    <w:link w:val="TH"/>
    <w:qFormat/>
    <w:rsid w:val="005D3398"/>
    <w:rPr>
      <w:rFonts w:ascii="Arial" w:eastAsia="Times New Roman" w:hAnsi="Arial" w:cs="Times New Roman"/>
      <w:b/>
      <w:sz w:val="20"/>
      <w:szCs w:val="20"/>
      <w:lang w:val="en-GB" w:eastAsia="en-US"/>
    </w:rPr>
  </w:style>
  <w:style w:type="paragraph" w:customStyle="1" w:styleId="CRCoverPage">
    <w:name w:val="CR Cover Page"/>
    <w:link w:val="CRCoverPageZchn"/>
    <w:rsid w:val="00FB7139"/>
    <w:pPr>
      <w:spacing w:after="120"/>
    </w:pPr>
    <w:rPr>
      <w:rFonts w:ascii="Arial" w:hAnsi="Arial" w:cs="Times New Roman"/>
      <w:sz w:val="20"/>
      <w:szCs w:val="20"/>
      <w:lang w:val="en-GB" w:eastAsia="en-US"/>
    </w:rPr>
  </w:style>
  <w:style w:type="character" w:customStyle="1" w:styleId="CRCoverPageZchn">
    <w:name w:val="CR Cover Page Zchn"/>
    <w:link w:val="CRCoverPage"/>
    <w:rsid w:val="00FB7139"/>
    <w:rPr>
      <w:rFonts w:ascii="Arial" w:hAnsi="Arial" w:cs="Times New Roman"/>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1966082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21" Type="http://schemas.openxmlformats.org/officeDocument/2006/relationships/image" Target="media/image10.wmf"/><Relationship Id="rId42" Type="http://schemas.openxmlformats.org/officeDocument/2006/relationships/oleObject" Target="embeddings/oleObject21.bin"/><Relationship Id="rId63" Type="http://schemas.openxmlformats.org/officeDocument/2006/relationships/image" Target="media/image28.wmf"/><Relationship Id="rId84" Type="http://schemas.openxmlformats.org/officeDocument/2006/relationships/oleObject" Target="embeddings/oleObject42.bin"/><Relationship Id="rId138" Type="http://schemas.openxmlformats.org/officeDocument/2006/relationships/oleObject" Target="embeddings/oleObject70.bin"/><Relationship Id="rId107" Type="http://schemas.openxmlformats.org/officeDocument/2006/relationships/image" Target="media/image49.wmf"/><Relationship Id="rId11" Type="http://schemas.openxmlformats.org/officeDocument/2006/relationships/oleObject" Target="embeddings/oleObject3.bin"/><Relationship Id="rId32" Type="http://schemas.openxmlformats.org/officeDocument/2006/relationships/oleObject" Target="embeddings/oleObject16.bin"/><Relationship Id="rId53" Type="http://schemas.openxmlformats.org/officeDocument/2006/relationships/image" Target="media/image23.wmf"/><Relationship Id="rId74" Type="http://schemas.openxmlformats.org/officeDocument/2006/relationships/oleObject" Target="embeddings/oleObject37.bin"/><Relationship Id="rId128" Type="http://schemas.openxmlformats.org/officeDocument/2006/relationships/oleObject" Target="embeddings/oleObject65.bin"/><Relationship Id="rId149" Type="http://schemas.openxmlformats.org/officeDocument/2006/relationships/image" Target="media/image69.wmf"/><Relationship Id="rId5" Type="http://schemas.openxmlformats.org/officeDocument/2006/relationships/image" Target="media/image1.wmf"/><Relationship Id="rId95" Type="http://schemas.openxmlformats.org/officeDocument/2006/relationships/image" Target="media/image43.wmf"/><Relationship Id="rId22" Type="http://schemas.openxmlformats.org/officeDocument/2006/relationships/oleObject" Target="embeddings/oleObject8.bin"/><Relationship Id="rId27" Type="http://schemas.openxmlformats.org/officeDocument/2006/relationships/oleObject" Target="embeddings/oleObject11.bin"/><Relationship Id="rId43" Type="http://schemas.openxmlformats.org/officeDocument/2006/relationships/image" Target="media/image18.wmf"/><Relationship Id="rId48" Type="http://schemas.openxmlformats.org/officeDocument/2006/relationships/oleObject" Target="embeddings/oleObject24.bin"/><Relationship Id="rId64" Type="http://schemas.openxmlformats.org/officeDocument/2006/relationships/oleObject" Target="embeddings/oleObject32.bin"/><Relationship Id="rId69" Type="http://schemas.openxmlformats.org/officeDocument/2006/relationships/image" Target="media/image31.wmf"/><Relationship Id="rId113" Type="http://schemas.openxmlformats.org/officeDocument/2006/relationships/image" Target="media/image52.wmf"/><Relationship Id="rId118" Type="http://schemas.openxmlformats.org/officeDocument/2006/relationships/oleObject" Target="embeddings/oleObject60.bin"/><Relationship Id="rId134" Type="http://schemas.openxmlformats.org/officeDocument/2006/relationships/oleObject" Target="embeddings/oleObject68.bin"/><Relationship Id="rId139" Type="http://schemas.openxmlformats.org/officeDocument/2006/relationships/oleObject" Target="embeddings/oleObject71.bin"/><Relationship Id="rId80" Type="http://schemas.openxmlformats.org/officeDocument/2006/relationships/oleObject" Target="embeddings/oleObject40.bin"/><Relationship Id="rId85" Type="http://schemas.openxmlformats.org/officeDocument/2006/relationships/image" Target="media/image39.wmf"/><Relationship Id="rId150" Type="http://schemas.openxmlformats.org/officeDocument/2006/relationships/oleObject" Target="embeddings/oleObject77.bin"/><Relationship Id="rId155" Type="http://schemas.openxmlformats.org/officeDocument/2006/relationships/fontTable" Target="fontTable.xml"/><Relationship Id="rId12" Type="http://schemas.openxmlformats.org/officeDocument/2006/relationships/image" Target="media/image5.png"/><Relationship Id="rId17" Type="http://schemas.openxmlformats.org/officeDocument/2006/relationships/oleObject" Target="embeddings/oleObject6.bin"/><Relationship Id="rId33" Type="http://schemas.openxmlformats.org/officeDocument/2006/relationships/image" Target="media/image13.wmf"/><Relationship Id="rId38" Type="http://schemas.openxmlformats.org/officeDocument/2006/relationships/oleObject" Target="embeddings/oleObject19.bin"/><Relationship Id="rId59" Type="http://schemas.openxmlformats.org/officeDocument/2006/relationships/image" Target="media/image26.wmf"/><Relationship Id="rId103" Type="http://schemas.openxmlformats.org/officeDocument/2006/relationships/image" Target="media/image47.wmf"/><Relationship Id="rId108" Type="http://schemas.openxmlformats.org/officeDocument/2006/relationships/oleObject" Target="embeddings/oleObject55.bin"/><Relationship Id="rId124" Type="http://schemas.openxmlformats.org/officeDocument/2006/relationships/oleObject" Target="embeddings/oleObject63.bin"/><Relationship Id="rId129" Type="http://schemas.openxmlformats.org/officeDocument/2006/relationships/image" Target="media/image60.wmf"/><Relationship Id="rId54" Type="http://schemas.openxmlformats.org/officeDocument/2006/relationships/oleObject" Target="embeddings/oleObject27.bin"/><Relationship Id="rId70" Type="http://schemas.openxmlformats.org/officeDocument/2006/relationships/oleObject" Target="embeddings/oleObject35.bin"/><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49.bin"/><Relationship Id="rId140" Type="http://schemas.openxmlformats.org/officeDocument/2006/relationships/oleObject" Target="embeddings/oleObject72.bin"/><Relationship Id="rId145" Type="http://schemas.openxmlformats.org/officeDocument/2006/relationships/image" Target="media/image67.wmf"/><Relationship Id="rId1" Type="http://schemas.openxmlformats.org/officeDocument/2006/relationships/numbering" Target="numbering.xml"/><Relationship Id="rId6" Type="http://schemas.openxmlformats.org/officeDocument/2006/relationships/oleObject" Target="embeddings/oleObject1.bin"/><Relationship Id="rId23" Type="http://schemas.openxmlformats.org/officeDocument/2006/relationships/image" Target="media/image11.png"/><Relationship Id="rId28" Type="http://schemas.openxmlformats.org/officeDocument/2006/relationships/oleObject" Target="embeddings/oleObject12.bin"/><Relationship Id="rId49" Type="http://schemas.openxmlformats.org/officeDocument/2006/relationships/image" Target="media/image21.wmf"/><Relationship Id="rId114" Type="http://schemas.openxmlformats.org/officeDocument/2006/relationships/oleObject" Target="embeddings/oleObject58.bin"/><Relationship Id="rId119" Type="http://schemas.openxmlformats.org/officeDocument/2006/relationships/image" Target="media/image55.wmf"/><Relationship Id="rId44" Type="http://schemas.openxmlformats.org/officeDocument/2006/relationships/oleObject" Target="embeddings/oleObject22.bin"/><Relationship Id="rId60" Type="http://schemas.openxmlformats.org/officeDocument/2006/relationships/oleObject" Target="embeddings/oleObject30.bin"/><Relationship Id="rId65" Type="http://schemas.openxmlformats.org/officeDocument/2006/relationships/image" Target="media/image29.wmf"/><Relationship Id="rId81" Type="http://schemas.openxmlformats.org/officeDocument/2006/relationships/image" Target="media/image37.wmf"/><Relationship Id="rId86" Type="http://schemas.openxmlformats.org/officeDocument/2006/relationships/oleObject" Target="embeddings/oleObject43.bin"/><Relationship Id="rId130" Type="http://schemas.openxmlformats.org/officeDocument/2006/relationships/oleObject" Target="embeddings/oleObject66.bin"/><Relationship Id="rId135" Type="http://schemas.openxmlformats.org/officeDocument/2006/relationships/image" Target="media/image63.wmf"/><Relationship Id="rId151" Type="http://schemas.openxmlformats.org/officeDocument/2006/relationships/image" Target="media/image70.wmf"/><Relationship Id="rId156" Type="http://schemas.openxmlformats.org/officeDocument/2006/relationships/theme" Target="theme/theme1.xml"/><Relationship Id="rId13" Type="http://schemas.openxmlformats.org/officeDocument/2006/relationships/image" Target="media/image6.wmf"/><Relationship Id="rId18" Type="http://schemas.openxmlformats.org/officeDocument/2006/relationships/image" Target="media/image8.wmf"/><Relationship Id="rId39" Type="http://schemas.openxmlformats.org/officeDocument/2006/relationships/image" Target="media/image16.wmf"/><Relationship Id="rId109" Type="http://schemas.openxmlformats.org/officeDocument/2006/relationships/image" Target="media/image50.wmf"/><Relationship Id="rId34" Type="http://schemas.openxmlformats.org/officeDocument/2006/relationships/oleObject" Target="embeddings/oleObject17.bin"/><Relationship Id="rId50" Type="http://schemas.openxmlformats.org/officeDocument/2006/relationships/oleObject" Target="embeddings/oleObject25.bin"/><Relationship Id="rId55" Type="http://schemas.openxmlformats.org/officeDocument/2006/relationships/image" Target="media/image24.wmf"/><Relationship Id="rId76" Type="http://schemas.openxmlformats.org/officeDocument/2006/relationships/oleObject" Target="embeddings/oleObject38.bin"/><Relationship Id="rId97" Type="http://schemas.openxmlformats.org/officeDocument/2006/relationships/image" Target="media/image44.wmf"/><Relationship Id="rId104" Type="http://schemas.openxmlformats.org/officeDocument/2006/relationships/oleObject" Target="embeddings/oleObject53.bin"/><Relationship Id="rId120" Type="http://schemas.openxmlformats.org/officeDocument/2006/relationships/oleObject" Target="embeddings/oleObject61.bin"/><Relationship Id="rId125" Type="http://schemas.openxmlformats.org/officeDocument/2006/relationships/image" Target="media/image58.wmf"/><Relationship Id="rId141" Type="http://schemas.openxmlformats.org/officeDocument/2006/relationships/image" Target="media/image65.wmf"/><Relationship Id="rId146" Type="http://schemas.openxmlformats.org/officeDocument/2006/relationships/oleObject" Target="embeddings/oleObject75.bin"/><Relationship Id="rId7" Type="http://schemas.openxmlformats.org/officeDocument/2006/relationships/image" Target="media/image2.wmf"/><Relationship Id="rId71" Type="http://schemas.openxmlformats.org/officeDocument/2006/relationships/image" Target="media/image32.wmf"/><Relationship Id="rId92" Type="http://schemas.openxmlformats.org/officeDocument/2006/relationships/oleObject" Target="embeddings/oleObject46.bin"/><Relationship Id="rId2" Type="http://schemas.openxmlformats.org/officeDocument/2006/relationships/styles" Target="styles.xml"/><Relationship Id="rId29" Type="http://schemas.openxmlformats.org/officeDocument/2006/relationships/oleObject" Target="embeddings/oleObject13.bin"/><Relationship Id="rId24" Type="http://schemas.openxmlformats.org/officeDocument/2006/relationships/oleObject" Target="embeddings/oleObject9.bin"/><Relationship Id="rId40" Type="http://schemas.openxmlformats.org/officeDocument/2006/relationships/oleObject" Target="embeddings/oleObject20.bin"/><Relationship Id="rId45" Type="http://schemas.openxmlformats.org/officeDocument/2006/relationships/image" Target="media/image19.wmf"/><Relationship Id="rId66" Type="http://schemas.openxmlformats.org/officeDocument/2006/relationships/oleObject" Target="embeddings/oleObject33.bin"/><Relationship Id="rId87" Type="http://schemas.openxmlformats.org/officeDocument/2006/relationships/image" Target="media/image40.wmf"/><Relationship Id="rId110" Type="http://schemas.openxmlformats.org/officeDocument/2006/relationships/oleObject" Target="embeddings/oleObject56.bin"/><Relationship Id="rId115" Type="http://schemas.openxmlformats.org/officeDocument/2006/relationships/image" Target="media/image53.wmf"/><Relationship Id="rId131" Type="http://schemas.openxmlformats.org/officeDocument/2006/relationships/image" Target="media/image61.wmf"/><Relationship Id="rId136" Type="http://schemas.openxmlformats.org/officeDocument/2006/relationships/oleObject" Target="embeddings/oleObject69.bin"/><Relationship Id="rId61" Type="http://schemas.openxmlformats.org/officeDocument/2006/relationships/image" Target="media/image27.wmf"/><Relationship Id="rId82" Type="http://schemas.openxmlformats.org/officeDocument/2006/relationships/oleObject" Target="embeddings/oleObject41.bin"/><Relationship Id="rId152" Type="http://schemas.openxmlformats.org/officeDocument/2006/relationships/oleObject" Target="embeddings/oleObject78.bin"/><Relationship Id="rId19" Type="http://schemas.openxmlformats.org/officeDocument/2006/relationships/oleObject" Target="embeddings/oleObject7.bin"/><Relationship Id="rId14" Type="http://schemas.openxmlformats.org/officeDocument/2006/relationships/oleObject" Target="embeddings/oleObject4.bin"/><Relationship Id="rId30" Type="http://schemas.openxmlformats.org/officeDocument/2006/relationships/oleObject" Target="embeddings/oleObject14.bin"/><Relationship Id="rId35" Type="http://schemas.openxmlformats.org/officeDocument/2006/relationships/image" Target="media/image14.wmf"/><Relationship Id="rId56" Type="http://schemas.openxmlformats.org/officeDocument/2006/relationships/oleObject" Target="embeddings/oleObject28.bin"/><Relationship Id="rId77" Type="http://schemas.openxmlformats.org/officeDocument/2006/relationships/image" Target="media/image35.wmf"/><Relationship Id="rId100" Type="http://schemas.openxmlformats.org/officeDocument/2006/relationships/oleObject" Target="embeddings/oleObject51.bin"/><Relationship Id="rId105" Type="http://schemas.openxmlformats.org/officeDocument/2006/relationships/image" Target="media/image48.wmf"/><Relationship Id="rId126" Type="http://schemas.openxmlformats.org/officeDocument/2006/relationships/oleObject" Target="embeddings/oleObject64.bin"/><Relationship Id="rId147" Type="http://schemas.openxmlformats.org/officeDocument/2006/relationships/image" Target="media/image68.wmf"/><Relationship Id="rId8" Type="http://schemas.openxmlformats.org/officeDocument/2006/relationships/oleObject" Target="embeddings/oleObject2.bin"/><Relationship Id="rId51" Type="http://schemas.openxmlformats.org/officeDocument/2006/relationships/image" Target="media/image22.wmf"/><Relationship Id="rId72" Type="http://schemas.openxmlformats.org/officeDocument/2006/relationships/oleObject" Target="embeddings/oleObject36.bin"/><Relationship Id="rId93" Type="http://schemas.openxmlformats.org/officeDocument/2006/relationships/oleObject" Target="embeddings/oleObject47.bin"/><Relationship Id="rId98" Type="http://schemas.openxmlformats.org/officeDocument/2006/relationships/oleObject" Target="embeddings/oleObject50.bin"/><Relationship Id="rId121" Type="http://schemas.openxmlformats.org/officeDocument/2006/relationships/image" Target="media/image56.wmf"/><Relationship Id="rId142" Type="http://schemas.openxmlformats.org/officeDocument/2006/relationships/oleObject" Target="embeddings/oleObject73.bin"/><Relationship Id="rId3" Type="http://schemas.openxmlformats.org/officeDocument/2006/relationships/settings" Target="settings.xml"/><Relationship Id="rId25" Type="http://schemas.openxmlformats.org/officeDocument/2006/relationships/image" Target="media/image12.png"/><Relationship Id="rId46" Type="http://schemas.openxmlformats.org/officeDocument/2006/relationships/oleObject" Target="embeddings/oleObject23.bin"/><Relationship Id="rId67" Type="http://schemas.openxmlformats.org/officeDocument/2006/relationships/image" Target="media/image30.wmf"/><Relationship Id="rId116" Type="http://schemas.openxmlformats.org/officeDocument/2006/relationships/oleObject" Target="embeddings/oleObject59.bin"/><Relationship Id="rId137" Type="http://schemas.openxmlformats.org/officeDocument/2006/relationships/image" Target="media/image64.wmf"/><Relationship Id="rId20" Type="http://schemas.openxmlformats.org/officeDocument/2006/relationships/image" Target="media/image9.png"/><Relationship Id="rId41" Type="http://schemas.openxmlformats.org/officeDocument/2006/relationships/image" Target="media/image17.wmf"/><Relationship Id="rId62" Type="http://schemas.openxmlformats.org/officeDocument/2006/relationships/oleObject" Target="embeddings/oleObject31.bin"/><Relationship Id="rId83" Type="http://schemas.openxmlformats.org/officeDocument/2006/relationships/image" Target="media/image38.wmf"/><Relationship Id="rId88" Type="http://schemas.openxmlformats.org/officeDocument/2006/relationships/oleObject" Target="embeddings/oleObject44.bin"/><Relationship Id="rId111" Type="http://schemas.openxmlformats.org/officeDocument/2006/relationships/image" Target="media/image51.wmf"/><Relationship Id="rId132" Type="http://schemas.openxmlformats.org/officeDocument/2006/relationships/oleObject" Target="embeddings/oleObject67.bin"/><Relationship Id="rId153" Type="http://schemas.openxmlformats.org/officeDocument/2006/relationships/image" Target="media/image71.wmf"/><Relationship Id="rId15" Type="http://schemas.openxmlformats.org/officeDocument/2006/relationships/image" Target="media/image7.png"/><Relationship Id="rId36" Type="http://schemas.openxmlformats.org/officeDocument/2006/relationships/oleObject" Target="embeddings/oleObject18.bin"/><Relationship Id="rId57" Type="http://schemas.openxmlformats.org/officeDocument/2006/relationships/image" Target="media/image25.wmf"/><Relationship Id="rId106" Type="http://schemas.openxmlformats.org/officeDocument/2006/relationships/oleObject" Target="embeddings/oleObject54.bin"/><Relationship Id="rId127" Type="http://schemas.openxmlformats.org/officeDocument/2006/relationships/image" Target="media/image59.wmf"/><Relationship Id="rId10" Type="http://schemas.openxmlformats.org/officeDocument/2006/relationships/image" Target="media/image4.wmf"/><Relationship Id="rId31" Type="http://schemas.openxmlformats.org/officeDocument/2006/relationships/oleObject" Target="embeddings/oleObject15.bin"/><Relationship Id="rId52" Type="http://schemas.openxmlformats.org/officeDocument/2006/relationships/oleObject" Target="embeddings/oleObject26.bin"/><Relationship Id="rId73" Type="http://schemas.openxmlformats.org/officeDocument/2006/relationships/image" Target="media/image33.wmf"/><Relationship Id="rId78" Type="http://schemas.openxmlformats.org/officeDocument/2006/relationships/oleObject" Target="embeddings/oleObject39.bin"/><Relationship Id="rId94" Type="http://schemas.openxmlformats.org/officeDocument/2006/relationships/oleObject" Target="embeddings/oleObject48.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oleObject" Target="embeddings/oleObject62.bin"/><Relationship Id="rId143" Type="http://schemas.openxmlformats.org/officeDocument/2006/relationships/image" Target="media/image66.wmf"/><Relationship Id="rId148" Type="http://schemas.openxmlformats.org/officeDocument/2006/relationships/oleObject" Target="embeddings/oleObject76.bin"/><Relationship Id="rId4" Type="http://schemas.openxmlformats.org/officeDocument/2006/relationships/webSettings" Target="webSettings.xml"/><Relationship Id="rId9" Type="http://schemas.openxmlformats.org/officeDocument/2006/relationships/image" Target="media/image3.png"/><Relationship Id="rId26" Type="http://schemas.openxmlformats.org/officeDocument/2006/relationships/oleObject" Target="embeddings/oleObject10.bin"/><Relationship Id="rId47" Type="http://schemas.openxmlformats.org/officeDocument/2006/relationships/image" Target="media/image20.wmf"/><Relationship Id="rId68" Type="http://schemas.openxmlformats.org/officeDocument/2006/relationships/oleObject" Target="embeddings/oleObject34.bin"/><Relationship Id="rId89" Type="http://schemas.openxmlformats.org/officeDocument/2006/relationships/image" Target="media/image41.wmf"/><Relationship Id="rId112" Type="http://schemas.openxmlformats.org/officeDocument/2006/relationships/oleObject" Target="embeddings/oleObject57.bin"/><Relationship Id="rId133" Type="http://schemas.openxmlformats.org/officeDocument/2006/relationships/image" Target="media/image62.wmf"/><Relationship Id="rId154" Type="http://schemas.openxmlformats.org/officeDocument/2006/relationships/oleObject" Target="embeddings/oleObject79.bin"/><Relationship Id="rId16" Type="http://schemas.openxmlformats.org/officeDocument/2006/relationships/oleObject" Target="embeddings/oleObject5.bin"/><Relationship Id="rId37" Type="http://schemas.openxmlformats.org/officeDocument/2006/relationships/image" Target="media/image15.wmf"/><Relationship Id="rId58" Type="http://schemas.openxmlformats.org/officeDocument/2006/relationships/oleObject" Target="embeddings/oleObject29.bin"/><Relationship Id="rId79" Type="http://schemas.openxmlformats.org/officeDocument/2006/relationships/image" Target="media/image36.wmf"/><Relationship Id="rId102" Type="http://schemas.openxmlformats.org/officeDocument/2006/relationships/oleObject" Target="embeddings/oleObject52.bin"/><Relationship Id="rId123" Type="http://schemas.openxmlformats.org/officeDocument/2006/relationships/image" Target="media/image57.wmf"/><Relationship Id="rId144" Type="http://schemas.openxmlformats.org/officeDocument/2006/relationships/oleObject" Target="embeddings/oleObject74.bin"/><Relationship Id="rId90" Type="http://schemas.openxmlformats.org/officeDocument/2006/relationships/oleObject" Target="embeddings/oleObject4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7</Pages>
  <Words>2064</Words>
  <Characters>11770</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dc:description/>
  <cp:lastModifiedBy>Yushu Zhang</cp:lastModifiedBy>
  <cp:revision>4</cp:revision>
  <dcterms:created xsi:type="dcterms:W3CDTF">2019-10-04T15:05:00Z</dcterms:created>
  <dcterms:modified xsi:type="dcterms:W3CDTF">2019-10-05T00:37:00Z</dcterms:modified>
</cp:coreProperties>
</file>